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F4740" w14:textId="3302DE8B" w:rsidR="009278D7" w:rsidRDefault="00252053">
      <w:r>
        <w:t>Thank you for this opportunity to comment on the proposed consolidation of conservation authorities in Ontario</w:t>
      </w:r>
      <w:r w:rsidR="0013103F">
        <w:t xml:space="preserve">. </w:t>
      </w:r>
      <w:r>
        <w:t>Conservation Authorities are involved in many aspects of public education, watershed science, and hazards (flood and erosion) regulation.  They service vastly different cities, geographies, and weather ranges, they can also act in both a project regulatory and a project delivery role at the same time</w:t>
      </w:r>
      <w:r w:rsidR="00A60D80">
        <w:t>, and</w:t>
      </w:r>
      <w:r w:rsidR="006D2D79">
        <w:t xml:space="preserve"> each city expects differing levels of service ranging from full collaboration to</w:t>
      </w:r>
      <w:r w:rsidR="00FD6229">
        <w:t xml:space="preserve"> independence</w:t>
      </w:r>
      <w:r>
        <w:t>, all of which brings tremendous complexity to the nature of conservation authorities.</w:t>
      </w:r>
      <w:r w:rsidR="00717C98">
        <w:t xml:space="preserve"> I am concerned that consolidation ideas may not have sufficiently considered the differences</w:t>
      </w:r>
      <w:r w:rsidR="00A60D80">
        <w:t>.</w:t>
      </w:r>
    </w:p>
    <w:p w14:paraId="2B1715CA" w14:textId="6A7A913E" w:rsidR="00252053" w:rsidRDefault="00252053">
      <w:r>
        <w:t>I can understand the interest in adjusting the model to achieve better outcomes</w:t>
      </w:r>
      <w:r w:rsidR="005E46AB">
        <w:t xml:space="preserve">, especially with the extent of change </w:t>
      </w:r>
      <w:r w:rsidR="00CD451A">
        <w:t>in priorities, technology, and legislation over the past 10 years</w:t>
      </w:r>
      <w:r w:rsidR="0013103F">
        <w:t xml:space="preserve">. </w:t>
      </w:r>
      <w:r>
        <w:t>This being said</w:t>
      </w:r>
      <w:r w:rsidR="003077DD">
        <w:t>,</w:t>
      </w:r>
      <w:r>
        <w:t xml:space="preserve"> </w:t>
      </w:r>
      <w:r w:rsidR="008D0554">
        <w:t>it</w:t>
      </w:r>
      <w:r w:rsidR="003077DD">
        <w:t xml:space="preserve"> i</w:t>
      </w:r>
      <w:r w:rsidR="008D0554">
        <w:t xml:space="preserve">s not really clear which outcomes the province is really trying to improve upon. In </w:t>
      </w:r>
      <w:r w:rsidR="00880593">
        <w:t xml:space="preserve">any event, the following provides my perspective on what could be improved upon through </w:t>
      </w:r>
      <w:r w:rsidR="003077DD">
        <w:t xml:space="preserve">as the proposed </w:t>
      </w:r>
      <w:r w:rsidR="00880593">
        <w:t>change</w:t>
      </w:r>
      <w:r w:rsidR="003077DD">
        <w:t xml:space="preserve"> is navigated</w:t>
      </w:r>
      <w:r w:rsidR="0013103F">
        <w:t xml:space="preserve">. </w:t>
      </w:r>
      <w:r w:rsidR="00302DB4">
        <w:t xml:space="preserve">I am hopeful that the province’s goal is that of improved watershed outcomes rather than </w:t>
      </w:r>
      <w:r w:rsidR="00487DF2">
        <w:t xml:space="preserve">the just eliminating all guiderails that </w:t>
      </w:r>
      <w:r w:rsidR="007064BB">
        <w:t>currently serve to keep the public safer and healthier.</w:t>
      </w:r>
    </w:p>
    <w:p w14:paraId="2C2DD222" w14:textId="4E29C792" w:rsidR="00880593" w:rsidRPr="0021094F" w:rsidRDefault="00880593" w:rsidP="007064BB">
      <w:pPr>
        <w:pStyle w:val="ListParagraph"/>
        <w:numPr>
          <w:ilvl w:val="0"/>
          <w:numId w:val="1"/>
        </w:numPr>
        <w:ind w:left="360"/>
        <w:rPr>
          <w:u w:val="single"/>
        </w:rPr>
      </w:pPr>
      <w:r w:rsidRPr="0021094F">
        <w:rPr>
          <w:u w:val="single"/>
        </w:rPr>
        <w:t>Funding</w:t>
      </w:r>
      <w:r w:rsidR="007064BB" w:rsidRPr="0021094F">
        <w:rPr>
          <w:u w:val="single"/>
        </w:rPr>
        <w:t xml:space="preserve"> </w:t>
      </w:r>
      <w:r w:rsidR="00736834">
        <w:rPr>
          <w:u w:val="single"/>
        </w:rPr>
        <w:t>Comments</w:t>
      </w:r>
    </w:p>
    <w:p w14:paraId="7CCD8A3E" w14:textId="1F6D85D4" w:rsidR="009335C2" w:rsidRPr="009335C2" w:rsidRDefault="009D4A10" w:rsidP="009335C2">
      <w:pPr>
        <w:pStyle w:val="ListParagraph"/>
        <w:numPr>
          <w:ilvl w:val="0"/>
          <w:numId w:val="3"/>
        </w:numPr>
        <w:rPr>
          <w:u w:val="single"/>
        </w:rPr>
      </w:pPr>
      <w:r>
        <w:rPr>
          <w:u w:val="single"/>
        </w:rPr>
        <w:t>Achieving efficiency through attention to critical mass</w:t>
      </w:r>
      <w:r w:rsidR="00DE13A4">
        <w:rPr>
          <w:u w:val="single"/>
        </w:rPr>
        <w:t>.</w:t>
      </w:r>
    </w:p>
    <w:p w14:paraId="16AB078C" w14:textId="5DB2A5F4" w:rsidR="00880593" w:rsidRDefault="00880593" w:rsidP="009335C2">
      <w:pPr>
        <w:pStyle w:val="ListParagraph"/>
      </w:pPr>
      <w:r>
        <w:t>Conservation Authorities rely heavily on municipal funding</w:t>
      </w:r>
      <w:r w:rsidR="00736834">
        <w:t xml:space="preserve"> (</w:t>
      </w:r>
      <w:r w:rsidR="0013103F">
        <w:t>e.g.,</w:t>
      </w:r>
      <w:r w:rsidR="00736834">
        <w:t xml:space="preserve"> floodplain modelling and mapping) and service fees (</w:t>
      </w:r>
      <w:r w:rsidR="0013103F">
        <w:t>e.g.,</w:t>
      </w:r>
      <w:r>
        <w:t xml:space="preserve"> land-use regulation, </w:t>
      </w:r>
      <w:r w:rsidR="00736834">
        <w:t>parks management, education programs)</w:t>
      </w:r>
      <w:r w:rsidR="0093683A">
        <w:t xml:space="preserve">. </w:t>
      </w:r>
      <w:r w:rsidR="00736834">
        <w:t xml:space="preserve">Unfortunately, </w:t>
      </w:r>
      <w:r>
        <w:t>municipal funding is highly variable</w:t>
      </w:r>
      <w:r w:rsidR="00736834">
        <w:t xml:space="preserve"> under the current system</w:t>
      </w:r>
      <w:r w:rsidR="0013103F">
        <w:t xml:space="preserve">. </w:t>
      </w:r>
      <w:r>
        <w:t xml:space="preserve">As municipal funding is often tied to population, CA’s representing larger cities are able to fund floodplain mapping, flood warning, and watershed planning studies whereas the opposite is true for smaller urban </w:t>
      </w:r>
      <w:r w:rsidR="00086562">
        <w:t>centers</w:t>
      </w:r>
      <w:r w:rsidR="0034479F">
        <w:t>, thus leading towards inconsistent levels of service across the province</w:t>
      </w:r>
      <w:r>
        <w:t>.</w:t>
      </w:r>
    </w:p>
    <w:p w14:paraId="423E1A05" w14:textId="0E844C37" w:rsidR="00880593" w:rsidRDefault="00880593" w:rsidP="009335C2">
      <w:pPr>
        <w:pStyle w:val="ListParagraph"/>
      </w:pPr>
      <w:r>
        <w:t xml:space="preserve">Technological change means that the studies and modelling require </w:t>
      </w:r>
      <w:r w:rsidR="00386F7E">
        <w:t xml:space="preserve">staff </w:t>
      </w:r>
      <w:r>
        <w:t>significant training and expertise</w:t>
      </w:r>
      <w:r w:rsidR="00386F7E">
        <w:t xml:space="preserve"> to achieve competence</w:t>
      </w:r>
      <w:r w:rsidR="0013103F">
        <w:t xml:space="preserve">. </w:t>
      </w:r>
      <w:r w:rsidR="00964876">
        <w:t xml:space="preserve">There are very few places to obtain these skills as smaller organizations </w:t>
      </w:r>
      <w:r w:rsidR="0093683A">
        <w:t>do not</w:t>
      </w:r>
      <w:r w:rsidR="00964876">
        <w:t xml:space="preserve"> have the bandwidth to train</w:t>
      </w:r>
      <w:r w:rsidR="003F7131">
        <w:t xml:space="preserve"> which creates a </w:t>
      </w:r>
      <w:r w:rsidR="006B3DC7">
        <w:t xml:space="preserve">skills challenge province wide.  As an example, often a city needs to reach a population of at least 300,000 before they hire their first </w:t>
      </w:r>
      <w:r w:rsidR="0074030B">
        <w:t>hydrologic/hydraulic modeler</w:t>
      </w:r>
      <w:r w:rsidR="0013103F">
        <w:t xml:space="preserve">. </w:t>
      </w:r>
      <w:r w:rsidR="0074030B">
        <w:t xml:space="preserve">As a result, there is a tremendous reliance on CA’s for </w:t>
      </w:r>
      <w:r w:rsidR="00FF26FE">
        <w:t>skills training and for expertise</w:t>
      </w:r>
      <w:r w:rsidR="0013103F">
        <w:t xml:space="preserve">. </w:t>
      </w:r>
      <w:r w:rsidR="00FF26FE">
        <w:t>The catch is that many CA’s struggle to achieve the necessary critical mass</w:t>
      </w:r>
      <w:r w:rsidR="002562C6">
        <w:t xml:space="preserve">, and as well </w:t>
      </w:r>
      <w:r w:rsidR="0093683A">
        <w:t>it is</w:t>
      </w:r>
      <w:r w:rsidR="002562C6">
        <w:t xml:space="preserve"> why some skill sets are better represented at a regional or larger scale </w:t>
      </w:r>
      <w:r w:rsidR="00FF4445">
        <w:t>rather than a municipal scale.  This is true for a variety of disciplines</w:t>
      </w:r>
      <w:r w:rsidR="00893FD9">
        <w:t xml:space="preserve"> and through the changes it will be important to align services with organizations that are large enough to offer </w:t>
      </w:r>
      <w:r w:rsidR="00EA2D81">
        <w:t>skills building capacity.</w:t>
      </w:r>
    </w:p>
    <w:p w14:paraId="36D7E093" w14:textId="70563946" w:rsidR="0072517F" w:rsidRDefault="0072517F" w:rsidP="009335C2">
      <w:pPr>
        <w:pStyle w:val="ListParagraph"/>
      </w:pPr>
      <w:r>
        <w:t xml:space="preserve">There is an opportunity to consolidate </w:t>
      </w:r>
      <w:r w:rsidR="008D7944">
        <w:t>specialized</w:t>
      </w:r>
      <w:r>
        <w:t xml:space="preserve"> functions across multiple CA’s to achieve the critical mass to produce these products</w:t>
      </w:r>
      <w:r w:rsidR="00B0755F">
        <w:t xml:space="preserve"> and services needed by cities</w:t>
      </w:r>
      <w:r>
        <w:t xml:space="preserve">, </w:t>
      </w:r>
      <w:r>
        <w:lastRenderedPageBreak/>
        <w:t>whereas today they are simply not being done. I see</w:t>
      </w:r>
      <w:r w:rsidR="00A80E1C">
        <w:t xml:space="preserve"> the province’s proposal </w:t>
      </w:r>
      <w:r>
        <w:t xml:space="preserve">as being an extension of </w:t>
      </w:r>
      <w:r w:rsidR="00A80E1C">
        <w:t xml:space="preserve">a </w:t>
      </w:r>
      <w:r>
        <w:t xml:space="preserve">current practice where smaller CA’s are sharing </w:t>
      </w:r>
      <w:r w:rsidR="00124E8A">
        <w:t xml:space="preserve">the costs to hire an </w:t>
      </w:r>
      <w:r>
        <w:t>engineer</w:t>
      </w:r>
      <w:r w:rsidR="00124E8A">
        <w:t xml:space="preserve"> as they each cannot afford to hire one each.</w:t>
      </w:r>
      <w:r>
        <w:t xml:space="preserve"> This model can also be seen in the ORMGP </w:t>
      </w:r>
      <w:r w:rsidR="00B4172C">
        <w:t xml:space="preserve">and source water protection </w:t>
      </w:r>
      <w:r>
        <w:t>effort</w:t>
      </w:r>
      <w:r w:rsidR="00B4172C">
        <w:t>s</w:t>
      </w:r>
      <w:r>
        <w:t xml:space="preserve"> that allow groundwater expertise to be shared across a larger geographic area</w:t>
      </w:r>
      <w:r w:rsidR="0013103F">
        <w:t xml:space="preserve">. </w:t>
      </w:r>
      <w:r>
        <w:t xml:space="preserve">Given that there are ongoing examples of resource sharing that is working well, </w:t>
      </w:r>
      <w:r w:rsidR="00B801F1">
        <w:t>is it better to</w:t>
      </w:r>
      <w:r>
        <w:t xml:space="preserve"> encourage resource sharing (</w:t>
      </w:r>
      <w:r w:rsidR="0013103F">
        <w:t>e.g.,</w:t>
      </w:r>
      <w:r>
        <w:t xml:space="preserve"> maybe </w:t>
      </w:r>
      <w:r w:rsidR="00086562">
        <w:t>centers</w:t>
      </w:r>
      <w:r>
        <w:t xml:space="preserve"> of excellence being created for works that</w:t>
      </w:r>
      <w:r w:rsidR="00B801F1">
        <w:t xml:space="preserve"> need a minimum scale to work well and that can be undertaken </w:t>
      </w:r>
      <w:r>
        <w:t>remotely)</w:t>
      </w:r>
      <w:r w:rsidR="0032263D">
        <w:t xml:space="preserve">? </w:t>
      </w:r>
      <w:r w:rsidR="0013103F">
        <w:t>Or</w:t>
      </w:r>
      <w:r w:rsidR="0032263D">
        <w:t xml:space="preserve"> is it better to pursue organizational </w:t>
      </w:r>
      <w:r>
        <w:t>consolidation</w:t>
      </w:r>
      <w:r w:rsidR="0013103F">
        <w:t xml:space="preserve">? </w:t>
      </w:r>
      <w:r w:rsidR="009335C2">
        <w:t>R</w:t>
      </w:r>
      <w:r>
        <w:t xml:space="preserve">esource sharing </w:t>
      </w:r>
      <w:r w:rsidR="009335C2">
        <w:t xml:space="preserve">protects </w:t>
      </w:r>
      <w:r>
        <w:t xml:space="preserve">local relationship building and </w:t>
      </w:r>
      <w:r w:rsidR="009335C2">
        <w:t>maintains</w:t>
      </w:r>
      <w:r>
        <w:t xml:space="preserve"> </w:t>
      </w:r>
      <w:r w:rsidR="009335C2">
        <w:t xml:space="preserve">local </w:t>
      </w:r>
      <w:r>
        <w:t>watershed knowledge, wh</w:t>
      </w:r>
      <w:r w:rsidR="009335C2">
        <w:t xml:space="preserve">ereas </w:t>
      </w:r>
      <w:r>
        <w:t xml:space="preserve">consolidation </w:t>
      </w:r>
      <w:r w:rsidR="009335C2">
        <w:t>risks the importance of local conservation and hazard protection efforts</w:t>
      </w:r>
      <w:r>
        <w:t>.</w:t>
      </w:r>
    </w:p>
    <w:p w14:paraId="4E86461A" w14:textId="77777777" w:rsidR="0072517F" w:rsidRDefault="0072517F" w:rsidP="00880593">
      <w:pPr>
        <w:pStyle w:val="ListParagraph"/>
      </w:pPr>
    </w:p>
    <w:p w14:paraId="02F2CBE2" w14:textId="33F235F9" w:rsidR="009335C2" w:rsidRPr="009335C2" w:rsidRDefault="009D4A10" w:rsidP="009335C2">
      <w:pPr>
        <w:pStyle w:val="ListParagraph"/>
        <w:numPr>
          <w:ilvl w:val="0"/>
          <w:numId w:val="3"/>
        </w:numPr>
        <w:rPr>
          <w:u w:val="single"/>
        </w:rPr>
      </w:pPr>
      <w:r>
        <w:rPr>
          <w:u w:val="single"/>
        </w:rPr>
        <w:t xml:space="preserve">Rethinking </w:t>
      </w:r>
      <w:r w:rsidR="00F44708">
        <w:rPr>
          <w:u w:val="single"/>
        </w:rPr>
        <w:t>funding</w:t>
      </w:r>
      <w:r>
        <w:rPr>
          <w:u w:val="single"/>
        </w:rPr>
        <w:t>.</w:t>
      </w:r>
    </w:p>
    <w:p w14:paraId="57D1B405" w14:textId="60B69E69" w:rsidR="0072517F" w:rsidRDefault="00F44708" w:rsidP="00F44708">
      <w:pPr>
        <w:pStyle w:val="ListParagraph"/>
      </w:pPr>
      <w:r>
        <w:t>Is</w:t>
      </w:r>
      <w:r w:rsidR="0072517F">
        <w:t xml:space="preserve"> there is an opportunity to move to an area based</w:t>
      </w:r>
      <w:r>
        <w:t>,</w:t>
      </w:r>
      <w:r w:rsidR="0072517F">
        <w:t xml:space="preserve"> rather than a population based funding model</w:t>
      </w:r>
      <w:r w:rsidR="0013103F">
        <w:t xml:space="preserve">? </w:t>
      </w:r>
      <w:r w:rsidR="0072517F">
        <w:t>Many cities have adopted stormwater charges with success</w:t>
      </w:r>
      <w:r w:rsidR="0013103F">
        <w:t xml:space="preserve">. </w:t>
      </w:r>
      <w:r w:rsidR="0072517F">
        <w:t>Would it be possible to have a province wide stormwater charge with a percentage of such a charge being dedicated to conservation authorities</w:t>
      </w:r>
      <w:r w:rsidR="0013103F">
        <w:t xml:space="preserve">? </w:t>
      </w:r>
      <w:r w:rsidR="0072517F">
        <w:t xml:space="preserve">There may </w:t>
      </w:r>
      <w:r w:rsidR="000B1CD2">
        <w:t xml:space="preserve">be a </w:t>
      </w:r>
      <w:r w:rsidR="0072517F">
        <w:t xml:space="preserve">need </w:t>
      </w:r>
      <w:r w:rsidR="000B1CD2">
        <w:t>to introduce</w:t>
      </w:r>
      <w:r w:rsidR="0072517F">
        <w:t xml:space="preserve"> regional adjustment factors to account for </w:t>
      </w:r>
      <w:r w:rsidR="00651415">
        <w:t xml:space="preserve">higher land costs/salaries in some regions but there </w:t>
      </w:r>
      <w:r w:rsidR="000B1CD2">
        <w:t xml:space="preserve">may </w:t>
      </w:r>
      <w:r w:rsidR="00651415">
        <w:t xml:space="preserve">be logic to </w:t>
      </w:r>
      <w:r w:rsidR="00086562">
        <w:t>tying</w:t>
      </w:r>
      <w:r w:rsidR="00651415">
        <w:t xml:space="preserve"> the management of </w:t>
      </w:r>
      <w:r w:rsidR="00F05396">
        <w:t xml:space="preserve">watershed </w:t>
      </w:r>
      <w:r w:rsidR="00651415">
        <w:t>lands to a fee derived from land coverage</w:t>
      </w:r>
      <w:r w:rsidR="0013103F">
        <w:t xml:space="preserve">. </w:t>
      </w:r>
      <w:r w:rsidR="00F05396">
        <w:t>Could this be considered?</w:t>
      </w:r>
    </w:p>
    <w:p w14:paraId="4FD5BB9F" w14:textId="77777777" w:rsidR="00651415" w:rsidRDefault="00651415" w:rsidP="00880593">
      <w:pPr>
        <w:pStyle w:val="ListParagraph"/>
      </w:pPr>
    </w:p>
    <w:p w14:paraId="7FD69A14" w14:textId="458F8A4A" w:rsidR="00F05396" w:rsidRPr="009335C2" w:rsidRDefault="002E2812" w:rsidP="00F05396">
      <w:pPr>
        <w:pStyle w:val="ListParagraph"/>
        <w:numPr>
          <w:ilvl w:val="0"/>
          <w:numId w:val="3"/>
        </w:numPr>
        <w:rPr>
          <w:u w:val="single"/>
        </w:rPr>
      </w:pPr>
      <w:r>
        <w:rPr>
          <w:u w:val="single"/>
        </w:rPr>
        <w:t>Reducing competition for staff between government agencies</w:t>
      </w:r>
      <w:r w:rsidR="00C23245">
        <w:rPr>
          <w:u w:val="single"/>
        </w:rPr>
        <w:t>.</w:t>
      </w:r>
    </w:p>
    <w:p w14:paraId="403F8BD0" w14:textId="4F50CD05" w:rsidR="005F7ACB" w:rsidRDefault="00EF7241" w:rsidP="00353C2F">
      <w:pPr>
        <w:pStyle w:val="ListParagraph"/>
      </w:pPr>
      <w:r>
        <w:t>A</w:t>
      </w:r>
      <w:r w:rsidR="00651415">
        <w:t xml:space="preserve">n ongoing challenge between municipalities, provincial agencies, and conservation authorities </w:t>
      </w:r>
      <w:r>
        <w:t xml:space="preserve">is that of </w:t>
      </w:r>
      <w:r w:rsidR="00E81C6D">
        <w:t>competition with each other f</w:t>
      </w:r>
      <w:r w:rsidR="00651415">
        <w:t xml:space="preserve">or </w:t>
      </w:r>
      <w:r w:rsidR="00E81C6D">
        <w:t>a</w:t>
      </w:r>
      <w:r w:rsidR="00651415">
        <w:t xml:space="preserve"> limited pool of </w:t>
      </w:r>
      <w:r w:rsidR="00E81C6D">
        <w:t>workers to fill specialized roles</w:t>
      </w:r>
      <w:r w:rsidR="00651415">
        <w:t xml:space="preserve">. Conservation authorities are </w:t>
      </w:r>
      <w:r w:rsidR="00847D8E">
        <w:t xml:space="preserve">a </w:t>
      </w:r>
      <w:r w:rsidR="00651415">
        <w:t>know</w:t>
      </w:r>
      <w:r w:rsidR="00847D8E">
        <w:t>n</w:t>
      </w:r>
      <w:r w:rsidR="00651415">
        <w:t xml:space="preserve"> training ground for staff, but once trained they often leave for the higher salaries that exist at cities and provincial agencies</w:t>
      </w:r>
      <w:r w:rsidR="00847D8E">
        <w:t xml:space="preserve"> thus creating a variety of tensions</w:t>
      </w:r>
      <w:r w:rsidR="0013103F">
        <w:t xml:space="preserve">. </w:t>
      </w:r>
      <w:r w:rsidR="00651415">
        <w:t>I wonder if the Grand River CA model can be extended across the province to address this issue</w:t>
      </w:r>
      <w:r w:rsidR="0013103F">
        <w:t xml:space="preserve">. </w:t>
      </w:r>
      <w:r w:rsidR="00220785">
        <w:t xml:space="preserve">I have heard that their </w:t>
      </w:r>
      <w:r w:rsidR="00651415">
        <w:t xml:space="preserve">model </w:t>
      </w:r>
      <w:r w:rsidR="00220785">
        <w:t>pegs</w:t>
      </w:r>
      <w:r w:rsidR="00651415">
        <w:t xml:space="preserve"> </w:t>
      </w:r>
      <w:r w:rsidR="00220785">
        <w:t xml:space="preserve">CA </w:t>
      </w:r>
      <w:r w:rsidR="00651415">
        <w:t xml:space="preserve">staff salaries to municipal staff salaries. </w:t>
      </w:r>
      <w:r w:rsidR="003F58C8">
        <w:t xml:space="preserve">In many CAs, salaries are not </w:t>
      </w:r>
      <w:r w:rsidR="00086562">
        <w:t>pegged,</w:t>
      </w:r>
      <w:r w:rsidR="003F58C8">
        <w:t xml:space="preserve"> and this has caused a widening salary gaps</w:t>
      </w:r>
      <w:r w:rsidR="009B5CDB">
        <w:t xml:space="preserve"> as </w:t>
      </w:r>
      <w:r w:rsidR="00651415">
        <w:t xml:space="preserve">municipalities </w:t>
      </w:r>
      <w:r w:rsidR="009B5CDB">
        <w:t xml:space="preserve">cap CA funding increases below the rates that they raise their own salaries, and this is further compounded </w:t>
      </w:r>
      <w:r w:rsidR="00454C8C">
        <w:t xml:space="preserve">by the multiyear </w:t>
      </w:r>
      <w:r w:rsidR="00651415">
        <w:t>service fe</w:t>
      </w:r>
      <w:r w:rsidR="00454C8C">
        <w:t>e freeze</w:t>
      </w:r>
      <w:r w:rsidR="00651415">
        <w:t xml:space="preserve">, </w:t>
      </w:r>
      <w:r w:rsidR="00454C8C">
        <w:t xml:space="preserve">preventing CA salaries from keeping pace </w:t>
      </w:r>
      <w:r w:rsidR="005F7ACB">
        <w:t xml:space="preserve">with municipal and provincial </w:t>
      </w:r>
      <w:r w:rsidR="00651415">
        <w:t>salaries</w:t>
      </w:r>
      <w:r w:rsidR="005F7ACB">
        <w:t>.</w:t>
      </w:r>
      <w:r w:rsidR="006276C3">
        <w:t xml:space="preserve">  Can CA staff salaries be pegged to the salaries of their local funders</w:t>
      </w:r>
      <w:r w:rsidR="00D373D1">
        <w:t xml:space="preserve"> to reduce these tensions and save time on budget negotiations</w:t>
      </w:r>
      <w:r w:rsidR="006276C3">
        <w:t>?</w:t>
      </w:r>
    </w:p>
    <w:p w14:paraId="15609DD0" w14:textId="77777777" w:rsidR="005F7ACB" w:rsidRDefault="005F7ACB" w:rsidP="00353C2F">
      <w:pPr>
        <w:pStyle w:val="ListParagraph"/>
      </w:pPr>
    </w:p>
    <w:p w14:paraId="48759B6C" w14:textId="77777777" w:rsidR="00880593" w:rsidRDefault="00880593"/>
    <w:p w14:paraId="6CB7371B" w14:textId="21DBA421" w:rsidR="00880593" w:rsidRPr="00D373D1" w:rsidRDefault="00880593" w:rsidP="00D373D1">
      <w:pPr>
        <w:pStyle w:val="ListParagraph"/>
        <w:numPr>
          <w:ilvl w:val="0"/>
          <w:numId w:val="1"/>
        </w:numPr>
        <w:ind w:left="360"/>
        <w:rPr>
          <w:u w:val="single"/>
        </w:rPr>
      </w:pPr>
      <w:r w:rsidRPr="00D373D1">
        <w:rPr>
          <w:u w:val="single"/>
        </w:rPr>
        <w:lastRenderedPageBreak/>
        <w:t>Flood Hazard Management</w:t>
      </w:r>
    </w:p>
    <w:p w14:paraId="4AB85924" w14:textId="4ECD8038" w:rsidR="00D373D1" w:rsidRPr="00E627CD" w:rsidRDefault="00E627CD" w:rsidP="00E627CD">
      <w:pPr>
        <w:pStyle w:val="ListParagraph"/>
        <w:numPr>
          <w:ilvl w:val="0"/>
          <w:numId w:val="4"/>
        </w:numPr>
        <w:rPr>
          <w:u w:val="single"/>
        </w:rPr>
      </w:pPr>
      <w:r w:rsidRPr="00E627CD">
        <w:rPr>
          <w:u w:val="single"/>
        </w:rPr>
        <w:t>Can the province align storm standards and CA boundaries?</w:t>
      </w:r>
    </w:p>
    <w:p w14:paraId="7D6E0AD7" w14:textId="544EABEF" w:rsidR="00353C2F" w:rsidRDefault="00353C2F" w:rsidP="00D373D1">
      <w:pPr>
        <w:pStyle w:val="ListParagraph"/>
      </w:pPr>
      <w:r>
        <w:t xml:space="preserve">It is curious to note that the draft </w:t>
      </w:r>
      <w:r w:rsidR="00F319A9">
        <w:t>boundaries</w:t>
      </w:r>
      <w:r>
        <w:t xml:space="preserve"> will result in CAs having to address multiple weather standards</w:t>
      </w:r>
      <w:r w:rsidR="00F319A9">
        <w:t xml:space="preserve">, </w:t>
      </w:r>
      <w:r>
        <w:t>which is not currently the case</w:t>
      </w:r>
      <w:r w:rsidR="0013103F">
        <w:t xml:space="preserve">. </w:t>
      </w:r>
      <w:r>
        <w:t>For example, some of the new authorities will need to maintain three different types of floodplain mapping (Hurricane Hazel, Timmins Storm, and 100 year storm mapping) and this will introduce complexity and possibly confusion</w:t>
      </w:r>
      <w:r w:rsidR="00E627CD">
        <w:t xml:space="preserve"> that might need more management effort</w:t>
      </w:r>
      <w:r>
        <w:t xml:space="preserve">. </w:t>
      </w:r>
      <w:r w:rsidR="008B48C5">
        <w:t>Topography and soil variations also appear t</w:t>
      </w:r>
      <w:r>
        <w:t>o be treated as a constant which isn’t the case</w:t>
      </w:r>
      <w:r w:rsidR="006C1674">
        <w:t xml:space="preserve"> across the CAs</w:t>
      </w:r>
      <w:r>
        <w:t xml:space="preserve">.  Stormwater runoff characteristics </w:t>
      </w:r>
      <w:r w:rsidR="006C1674">
        <w:t>can differ significantly</w:t>
      </w:r>
      <w:r w:rsidR="00FC4AC4">
        <w:t xml:space="preserve">, so there may some efficiency limits </w:t>
      </w:r>
      <w:r w:rsidR="00D02765">
        <w:t>as the regional nuances are individually managed, even under a consolidated model. Hopefully, these physical differences are weighing into the boundary selection process.</w:t>
      </w:r>
    </w:p>
    <w:p w14:paraId="48C08A9E" w14:textId="77777777" w:rsidR="006E53B2" w:rsidRDefault="006E53B2" w:rsidP="00353C2F">
      <w:pPr>
        <w:pStyle w:val="ListParagraph"/>
      </w:pPr>
    </w:p>
    <w:p w14:paraId="2102BD59" w14:textId="6FE42692" w:rsidR="006E53B2" w:rsidRPr="00D02765" w:rsidRDefault="00D02765" w:rsidP="00D02765">
      <w:pPr>
        <w:pStyle w:val="ListParagraph"/>
        <w:numPr>
          <w:ilvl w:val="0"/>
          <w:numId w:val="4"/>
        </w:numPr>
        <w:rPr>
          <w:u w:val="single"/>
        </w:rPr>
      </w:pPr>
      <w:r>
        <w:rPr>
          <w:u w:val="single"/>
        </w:rPr>
        <w:t>Can some of the existing flood risk gaps be filled</w:t>
      </w:r>
      <w:r w:rsidR="006E53B2" w:rsidRPr="00D02765">
        <w:rPr>
          <w:u w:val="single"/>
        </w:rPr>
        <w:t>?</w:t>
      </w:r>
    </w:p>
    <w:p w14:paraId="240AFC03" w14:textId="4BDF7505" w:rsidR="006E53B2" w:rsidRDefault="006E53B2" w:rsidP="006E53B2">
      <w:pPr>
        <w:ind w:left="720"/>
      </w:pPr>
      <w:r>
        <w:t>Conservation Authorities are responsible for riverine and coastal forms of flood risk management, except for a small number of CAs who have been retained by their cities through agreements to provide urban flood management services</w:t>
      </w:r>
      <w:r w:rsidR="0013103F">
        <w:t xml:space="preserve">. </w:t>
      </w:r>
      <w:r w:rsidR="00890DA4">
        <w:t>Stated differently,</w:t>
      </w:r>
      <w:r>
        <w:t xml:space="preserve"> conservation authorities focus on </w:t>
      </w:r>
      <w:r w:rsidR="00890DA4">
        <w:t xml:space="preserve">the </w:t>
      </w:r>
      <w:r>
        <w:t xml:space="preserve">identification of flood risks as they </w:t>
      </w:r>
      <w:r w:rsidR="0093683A">
        <w:t>do not</w:t>
      </w:r>
      <w:r>
        <w:t xml:space="preserve"> have a revenue stream to undertake </w:t>
      </w:r>
      <w:r w:rsidR="00614331">
        <w:t>infrastructure improvement projects</w:t>
      </w:r>
      <w:r w:rsidR="0041051B">
        <w:t xml:space="preserve">, versus cities who primarily worry about the </w:t>
      </w:r>
      <w:r w:rsidR="006075D9">
        <w:t xml:space="preserve">best </w:t>
      </w:r>
      <w:r w:rsidR="0041051B">
        <w:t>operation of civic services</w:t>
      </w:r>
      <w:r w:rsidR="006075D9">
        <w:t xml:space="preserve"> (e.g. chasing flood risk reduction projects when it serves the greater operational goal)</w:t>
      </w:r>
      <w:r w:rsidR="0041051B">
        <w:t>.</w:t>
      </w:r>
    </w:p>
    <w:p w14:paraId="6E672BD8" w14:textId="573EFE45" w:rsidR="009A71B3" w:rsidRDefault="009A71B3" w:rsidP="006E53B2">
      <w:pPr>
        <w:ind w:left="720"/>
      </w:pPr>
      <w:r>
        <w:t>Without shifting responsibilities between flood risk identification</w:t>
      </w:r>
      <w:r w:rsidR="00B17626">
        <w:t xml:space="preserve"> and flood risk reduction, could the urban riverine gap be filled</w:t>
      </w:r>
      <w:r w:rsidR="0013103F">
        <w:t xml:space="preserve">? </w:t>
      </w:r>
      <w:r w:rsidR="00B17626">
        <w:t>In the minds of the public</w:t>
      </w:r>
      <w:r w:rsidR="00882B08">
        <w:t>,</w:t>
      </w:r>
      <w:r w:rsidR="00B17626">
        <w:t xml:space="preserve"> flooding is flooding</w:t>
      </w:r>
      <w:r w:rsidR="00882B08">
        <w:t>,</w:t>
      </w:r>
      <w:r w:rsidR="00B17626">
        <w:t xml:space="preserve"> and it is confusing </w:t>
      </w:r>
      <w:r w:rsidR="005D5D43">
        <w:t xml:space="preserve">to them when CAs only describe part of the </w:t>
      </w:r>
      <w:r w:rsidR="00086562">
        <w:t>risk,</w:t>
      </w:r>
      <w:r w:rsidR="005D5D43">
        <w:t xml:space="preserve"> and no one gives </w:t>
      </w:r>
      <w:r w:rsidR="00882B08">
        <w:t xml:space="preserve">them </w:t>
      </w:r>
      <w:r w:rsidR="005D5D43">
        <w:t>a real answer on</w:t>
      </w:r>
      <w:r w:rsidR="00DE07DE">
        <w:t xml:space="preserve"> their total flooding risk</w:t>
      </w:r>
      <w:r w:rsidR="005D5D43">
        <w:t xml:space="preserve">.  </w:t>
      </w:r>
      <w:r w:rsidR="00FF01D0">
        <w:t xml:space="preserve">Could the province consider </w:t>
      </w:r>
      <w:r w:rsidR="00DE07DE">
        <w:t xml:space="preserve">requiring </w:t>
      </w:r>
      <w:r w:rsidR="00FF01D0">
        <w:t>CAs create comprehensive flood risk maps for a whole watershed (the riverine and urban parts together)</w:t>
      </w:r>
      <w:r w:rsidR="0013103F">
        <w:t xml:space="preserve">? </w:t>
      </w:r>
      <w:r w:rsidR="00692F26">
        <w:t xml:space="preserve">Responsibility for managing urban drainage </w:t>
      </w:r>
      <w:r w:rsidR="00970A39">
        <w:t>systems</w:t>
      </w:r>
      <w:r w:rsidR="003F3E19">
        <w:t xml:space="preserve"> (</w:t>
      </w:r>
      <w:r w:rsidR="0013103F">
        <w:t>e.g.,</w:t>
      </w:r>
      <w:r w:rsidR="003F3E19">
        <w:t xml:space="preserve"> replacing and cleaning storm sewers)</w:t>
      </w:r>
      <w:r w:rsidR="00970A39">
        <w:t xml:space="preserve"> should stay with cities for many reasons, but why is no one required to show </w:t>
      </w:r>
      <w:r w:rsidR="006521BF">
        <w:t>the public where urban flooding risks exist</w:t>
      </w:r>
      <w:r w:rsidR="0013103F">
        <w:t xml:space="preserve">? </w:t>
      </w:r>
      <w:r w:rsidR="006521BF">
        <w:t xml:space="preserve">CAs have extensive modelling capacity and </w:t>
      </w:r>
      <w:r w:rsidR="000D7E72">
        <w:t>a mindset for standardization and public accountability</w:t>
      </w:r>
      <w:r w:rsidR="0013103F">
        <w:t xml:space="preserve">. </w:t>
      </w:r>
      <w:r w:rsidR="000D7E72">
        <w:t xml:space="preserve">Cities have a conflict of interest problem as the identification of risks </w:t>
      </w:r>
      <w:r w:rsidR="00544CF7">
        <w:t xml:space="preserve">will </w:t>
      </w:r>
      <w:r w:rsidR="00F75BE1">
        <w:t>lead to tax increases</w:t>
      </w:r>
      <w:r w:rsidR="00544CF7">
        <w:t xml:space="preserve"> and </w:t>
      </w:r>
      <w:r w:rsidR="00F75BE1">
        <w:t xml:space="preserve">reduced </w:t>
      </w:r>
      <w:r w:rsidR="00544CF7">
        <w:t>political support</w:t>
      </w:r>
      <w:r w:rsidR="00CC5E3C">
        <w:t>.</w:t>
      </w:r>
    </w:p>
    <w:p w14:paraId="53B422BF" w14:textId="34D28071" w:rsidR="006E53B2" w:rsidRDefault="00C077CB" w:rsidP="00C077CB">
      <w:pPr>
        <w:pStyle w:val="ListParagraph"/>
        <w:numPr>
          <w:ilvl w:val="0"/>
          <w:numId w:val="4"/>
        </w:numPr>
      </w:pPr>
      <w:r>
        <w:t>Can</w:t>
      </w:r>
      <w:r w:rsidR="00683657">
        <w:t xml:space="preserve"> </w:t>
      </w:r>
      <w:r w:rsidR="0099759C">
        <w:t>Real Estate Disclosures at Time of Sale</w:t>
      </w:r>
      <w:r>
        <w:t xml:space="preserve"> be improved</w:t>
      </w:r>
      <w:r w:rsidR="0099759C">
        <w:t>?</w:t>
      </w:r>
    </w:p>
    <w:p w14:paraId="707A60A9" w14:textId="56B20302" w:rsidR="00BB2323" w:rsidRDefault="0099759C" w:rsidP="0099759C">
      <w:pPr>
        <w:ind w:left="720"/>
      </w:pPr>
      <w:r>
        <w:t>Could the province consider creating a system to move from the current practice of voluntary flood history disclosures at the time of real estate sales to a mandatory practice</w:t>
      </w:r>
      <w:r w:rsidR="0013103F">
        <w:t xml:space="preserve">? </w:t>
      </w:r>
      <w:r w:rsidR="0058638F">
        <w:t xml:space="preserve">If yes, could the province consider having CAs provide property flood risk </w:t>
      </w:r>
      <w:r w:rsidR="0058638F">
        <w:lastRenderedPageBreak/>
        <w:t>disclosures</w:t>
      </w:r>
      <w:r w:rsidR="007F043C">
        <w:t>, on a fee recovery basis</w:t>
      </w:r>
      <w:r w:rsidR="00783F55">
        <w:t xml:space="preserve"> to meet newer disclosure requirements. </w:t>
      </w:r>
      <w:r w:rsidR="00936BE6">
        <w:t>T</w:t>
      </w:r>
      <w:r w:rsidR="00103502">
        <w:t xml:space="preserve">his presents an opportunity to </w:t>
      </w:r>
      <w:r w:rsidR="00936BE6">
        <w:t>introduce standardization</w:t>
      </w:r>
      <w:r w:rsidR="00F5049F">
        <w:t>,</w:t>
      </w:r>
      <w:r w:rsidR="00936BE6">
        <w:t xml:space="preserve"> </w:t>
      </w:r>
      <w:r w:rsidR="00103502">
        <w:t xml:space="preserve">have the public be more informed about their </w:t>
      </w:r>
      <w:r w:rsidR="00F5049F">
        <w:t>risk exposure, and help insurance companies properly price risk protection</w:t>
      </w:r>
      <w:r w:rsidR="0013103F">
        <w:t xml:space="preserve">. </w:t>
      </w:r>
      <w:r w:rsidR="00B45A0E">
        <w:t xml:space="preserve">Far too often, we find that properties </w:t>
      </w:r>
      <w:r w:rsidR="00017163">
        <w:t>who have flooded are not disclosing this information as they should be</w:t>
      </w:r>
      <w:r w:rsidR="00EA6B21">
        <w:t xml:space="preserve"> to the people they sell to</w:t>
      </w:r>
      <w:r w:rsidR="00017163">
        <w:t>. This practice is so common</w:t>
      </w:r>
      <w:r w:rsidR="00EA6B21">
        <w:t xml:space="preserve">, that it puts into </w:t>
      </w:r>
      <w:r w:rsidR="00624D57">
        <w:t xml:space="preserve">doubt the value of having a </w:t>
      </w:r>
      <w:r w:rsidR="00017163">
        <w:t>voluntary disclosure process.</w:t>
      </w:r>
    </w:p>
    <w:p w14:paraId="6FFE84C2" w14:textId="02841F5D" w:rsidR="00BB2323" w:rsidRPr="000414A7" w:rsidRDefault="00BB2323" w:rsidP="000414A7">
      <w:pPr>
        <w:pStyle w:val="ListParagraph"/>
        <w:numPr>
          <w:ilvl w:val="0"/>
          <w:numId w:val="1"/>
        </w:numPr>
        <w:ind w:left="360"/>
        <w:rPr>
          <w:u w:val="single"/>
        </w:rPr>
      </w:pPr>
      <w:r w:rsidRPr="000414A7">
        <w:rPr>
          <w:u w:val="single"/>
        </w:rPr>
        <w:t>Governance</w:t>
      </w:r>
      <w:r w:rsidR="000414A7">
        <w:rPr>
          <w:u w:val="single"/>
        </w:rPr>
        <w:t>?</w:t>
      </w:r>
    </w:p>
    <w:p w14:paraId="56957855" w14:textId="1ED62659" w:rsidR="002F6D75" w:rsidRDefault="00005B8C" w:rsidP="000414A7">
      <w:pPr>
        <w:pStyle w:val="ListParagraph"/>
        <w:ind w:left="360"/>
      </w:pPr>
      <w:r>
        <w:t>C</w:t>
      </w:r>
      <w:r w:rsidR="002640CE">
        <w:t xml:space="preserve">onsolidation </w:t>
      </w:r>
      <w:r>
        <w:t xml:space="preserve">of CAs </w:t>
      </w:r>
      <w:r w:rsidR="002640CE">
        <w:t>will create hard to manage</w:t>
      </w:r>
      <w:r w:rsidR="00F67CE7">
        <w:t xml:space="preserve"> accountability</w:t>
      </w:r>
      <w:r w:rsidR="002640CE">
        <w:t xml:space="preserve"> asymmetries</w:t>
      </w:r>
      <w:r w:rsidR="000B16BC">
        <w:t xml:space="preserve"> that will take some time to research and properly map out</w:t>
      </w:r>
      <w:r w:rsidR="002640CE">
        <w:t>.</w:t>
      </w:r>
      <w:r w:rsidR="000B16BC">
        <w:t xml:space="preserve"> </w:t>
      </w:r>
      <w:r w:rsidR="00E65BE3">
        <w:t>Presumably, the province has a proposed framework in mind, but</w:t>
      </w:r>
      <w:r w:rsidR="00F67CE7">
        <w:t xml:space="preserve"> this idea is unknown to me</w:t>
      </w:r>
      <w:r w:rsidR="00E65BE3">
        <w:t>.  I agree that a change is warranted</w:t>
      </w:r>
      <w:r w:rsidR="0042101A">
        <w:t>, especially where CAs are too small to achieve service efficiencies</w:t>
      </w:r>
      <w:r w:rsidR="0013103F">
        <w:t xml:space="preserve">. </w:t>
      </w:r>
      <w:r w:rsidR="002F6D75">
        <w:t>Here are my thoughts.</w:t>
      </w:r>
    </w:p>
    <w:p w14:paraId="49BD6ED9" w14:textId="77777777" w:rsidR="00E65BE3" w:rsidRDefault="00E65BE3" w:rsidP="00E65BE3">
      <w:pPr>
        <w:pStyle w:val="ListParagraph"/>
      </w:pPr>
    </w:p>
    <w:p w14:paraId="212612FB" w14:textId="306F938E" w:rsidR="0018308F" w:rsidRDefault="002F6D75" w:rsidP="0018308F">
      <w:pPr>
        <w:pStyle w:val="ListParagraph"/>
        <w:ind w:left="360"/>
      </w:pPr>
      <w:r>
        <w:t>T</w:t>
      </w:r>
      <w:r w:rsidR="00E65BE3">
        <w:t xml:space="preserve">he existing governance model </w:t>
      </w:r>
      <w:r>
        <w:t>is unlikely to transfer we</w:t>
      </w:r>
      <w:r w:rsidR="00313BCE">
        <w:t xml:space="preserve">ll post CA consolidation and </w:t>
      </w:r>
      <w:r w:rsidR="0093683A">
        <w:t>here is</w:t>
      </w:r>
      <w:r w:rsidR="00313BCE">
        <w:t xml:space="preserve"> why</w:t>
      </w:r>
      <w:r w:rsidR="006E12F9">
        <w:t>.</w:t>
      </w:r>
      <w:r w:rsidR="0039649B">
        <w:t xml:space="preserve">  </w:t>
      </w:r>
      <w:r w:rsidR="00F00663">
        <w:t>T</w:t>
      </w:r>
      <w:r w:rsidR="006E12F9">
        <w:t xml:space="preserve">he boards would become larger than </w:t>
      </w:r>
      <w:r w:rsidR="00313BCE">
        <w:t xml:space="preserve">city </w:t>
      </w:r>
      <w:r w:rsidR="006E12F9">
        <w:t>councils</w:t>
      </w:r>
      <w:r w:rsidR="005A0B2A">
        <w:t xml:space="preserve"> while their organizations would often be smaller than those of cities.</w:t>
      </w:r>
      <w:r w:rsidR="000277DD">
        <w:t xml:space="preserve"> </w:t>
      </w:r>
      <w:r w:rsidR="00316952">
        <w:t xml:space="preserve">If a smaller board model was </w:t>
      </w:r>
      <w:r w:rsidR="0018308F">
        <w:t>employed,</w:t>
      </w:r>
      <w:r w:rsidR="00316952">
        <w:t xml:space="preserve"> then some cities would be contributing funding but not having a say in the spending of funds</w:t>
      </w:r>
      <w:r w:rsidR="009947F3">
        <w:t xml:space="preserve"> as they would not have a seat at the table</w:t>
      </w:r>
      <w:r w:rsidR="0013103F">
        <w:t xml:space="preserve">. </w:t>
      </w:r>
      <w:r w:rsidR="009947F3">
        <w:t>M</w:t>
      </w:r>
      <w:r w:rsidR="000B3405">
        <w:t>aybe a province wide stormwater charge scheme could redistribute funding accountabilit</w:t>
      </w:r>
      <w:r w:rsidR="009947F3">
        <w:t xml:space="preserve">y </w:t>
      </w:r>
      <w:r w:rsidR="00147A89">
        <w:t xml:space="preserve">to some sort of centralized stormwater charge </w:t>
      </w:r>
      <w:r w:rsidR="003578AF">
        <w:t>administrator</w:t>
      </w:r>
      <w:r w:rsidR="0039649B">
        <w:t>,</w:t>
      </w:r>
      <w:r w:rsidR="003578AF">
        <w:t xml:space="preserve"> but </w:t>
      </w:r>
      <w:r w:rsidR="0039649B">
        <w:t>research</w:t>
      </w:r>
      <w:r w:rsidR="003578AF">
        <w:t xml:space="preserve"> is needed to see if such an idea has merit.</w:t>
      </w:r>
      <w:r w:rsidR="007D727E">
        <w:t xml:space="preserve"> Alte</w:t>
      </w:r>
      <w:r w:rsidR="00E81BC1">
        <w:t>r</w:t>
      </w:r>
      <w:r w:rsidR="007D727E">
        <w:t xml:space="preserve">natively, maybe an elected trustee model could work, but as the province </w:t>
      </w:r>
      <w:r w:rsidR="003578AF">
        <w:t xml:space="preserve">already </w:t>
      </w:r>
      <w:r w:rsidR="007D727E">
        <w:t>knows there have been some challenges with this model in the education system</w:t>
      </w:r>
      <w:r w:rsidR="00E81BC1">
        <w:t>.</w:t>
      </w:r>
    </w:p>
    <w:p w14:paraId="08BCC60E" w14:textId="77777777" w:rsidR="0018308F" w:rsidRDefault="0018308F" w:rsidP="0018308F">
      <w:pPr>
        <w:pStyle w:val="ListParagraph"/>
        <w:ind w:left="360"/>
      </w:pPr>
    </w:p>
    <w:p w14:paraId="217440D2" w14:textId="1331B70A" w:rsidR="00AC416A" w:rsidRDefault="0018308F" w:rsidP="0018308F">
      <w:pPr>
        <w:pStyle w:val="ListParagraph"/>
        <w:ind w:left="360"/>
      </w:pPr>
      <w:r>
        <w:t>T</w:t>
      </w:r>
      <w:r w:rsidR="00D266D7">
        <w:t>he province should be mindful of</w:t>
      </w:r>
      <w:r w:rsidR="00AC416A">
        <w:t xml:space="preserve"> unintended consequence</w:t>
      </w:r>
      <w:r w:rsidR="00D266D7">
        <w:t>s and of gaps or overlaps between CA and municipal legislation</w:t>
      </w:r>
      <w:r w:rsidR="005475A1">
        <w:t>. As an example, t</w:t>
      </w:r>
      <w:r w:rsidR="00AC416A">
        <w:t xml:space="preserve">he province </w:t>
      </w:r>
      <w:r w:rsidR="005475A1">
        <w:t xml:space="preserve">should </w:t>
      </w:r>
      <w:r w:rsidR="00AC416A">
        <w:t>consider the possibility of individual cities using the latest CA act changes</w:t>
      </w:r>
      <w:r w:rsidR="005475A1">
        <w:t xml:space="preserve"> to their advantage</w:t>
      </w:r>
      <w:r w:rsidR="00A2105E">
        <w:t xml:space="preserve">, </w:t>
      </w:r>
      <w:r w:rsidR="00EB5FAD">
        <w:t xml:space="preserve">such as using supplemental agreements to </w:t>
      </w:r>
      <w:r w:rsidR="00AC416A">
        <w:t xml:space="preserve">obtain </w:t>
      </w:r>
      <w:r w:rsidR="00D60071">
        <w:t>improved levels of service</w:t>
      </w:r>
      <w:r w:rsidR="00724C93">
        <w:t xml:space="preserve"> versus their peers in the watersheds</w:t>
      </w:r>
      <w:r w:rsidR="00AD0683">
        <w:t>.</w:t>
      </w:r>
      <w:r w:rsidR="00724C93">
        <w:t xml:space="preserve"> Should there be a mechanism to </w:t>
      </w:r>
      <w:r w:rsidR="00AD0683">
        <w:t xml:space="preserve">stop </w:t>
      </w:r>
      <w:r w:rsidR="00C86E68">
        <w:t>one cit</w:t>
      </w:r>
      <w:r w:rsidR="00724C93">
        <w:t>y</w:t>
      </w:r>
      <w:r w:rsidR="00C86E68">
        <w:t xml:space="preserve"> from entering into a service agreement with one of the new CAs to</w:t>
      </w:r>
      <w:r w:rsidR="003B7507">
        <w:t xml:space="preserve"> tie up the services of specific experts</w:t>
      </w:r>
      <w:r w:rsidR="00A37848">
        <w:t xml:space="preserve"> which then </w:t>
      </w:r>
      <w:r w:rsidR="0093683A">
        <w:t>will not</w:t>
      </w:r>
      <w:r w:rsidR="00A37848">
        <w:t xml:space="preserve"> be available to others,</w:t>
      </w:r>
      <w:r w:rsidR="008B0FE7">
        <w:t xml:space="preserve"> or</w:t>
      </w:r>
      <w:r w:rsidR="003B7507">
        <w:t xml:space="preserve"> to negotiate faster review times </w:t>
      </w:r>
      <w:r w:rsidR="008B0FE7">
        <w:t xml:space="preserve">at the detriment to </w:t>
      </w:r>
      <w:r w:rsidR="003B7507">
        <w:t>their peer</w:t>
      </w:r>
      <w:r w:rsidR="008B0FE7">
        <w:t xml:space="preserve"> cities</w:t>
      </w:r>
      <w:r w:rsidR="003B7507">
        <w:t>?</w:t>
      </w:r>
      <w:r w:rsidR="00A37848">
        <w:t xml:space="preserve">  On one hand this mechanism gives CAs an ability to manage base funding shortfalls</w:t>
      </w:r>
      <w:r w:rsidR="0069752D">
        <w:t xml:space="preserve"> and these shortfalls </w:t>
      </w:r>
      <w:r w:rsidR="00D443EF">
        <w:t xml:space="preserve">are </w:t>
      </w:r>
      <w:r w:rsidR="00086562">
        <w:t>commonplace</w:t>
      </w:r>
      <w:r w:rsidR="00D443EF">
        <w:t xml:space="preserve"> under the existing framework</w:t>
      </w:r>
      <w:r w:rsidR="0069752D">
        <w:t>.</w:t>
      </w:r>
      <w:r w:rsidR="002A7849">
        <w:t xml:space="preserve"> However, this creates challenges for a centralized oversight body such as the one being proposed</w:t>
      </w:r>
      <w:r w:rsidR="0013103F">
        <w:t xml:space="preserve">. </w:t>
      </w:r>
      <w:r w:rsidR="002A7849">
        <w:t xml:space="preserve">It could also create a series of </w:t>
      </w:r>
      <w:r w:rsidR="00A37848">
        <w:t>have and have not</w:t>
      </w:r>
      <w:r w:rsidR="002A7849">
        <w:t xml:space="preserve"> cities</w:t>
      </w:r>
      <w:r w:rsidR="00A37848">
        <w:t>.</w:t>
      </w:r>
    </w:p>
    <w:p w14:paraId="319B444C" w14:textId="77777777" w:rsidR="00E81BC1" w:rsidRDefault="00E81BC1" w:rsidP="00E65BE3">
      <w:pPr>
        <w:pStyle w:val="ListParagraph"/>
      </w:pPr>
    </w:p>
    <w:p w14:paraId="5AFCE71F" w14:textId="069DE524" w:rsidR="00E81BC1" w:rsidRDefault="00180210" w:rsidP="00180210">
      <w:pPr>
        <w:pStyle w:val="ListParagraph"/>
        <w:ind w:left="360"/>
      </w:pPr>
      <w:r>
        <w:t>T</w:t>
      </w:r>
      <w:r w:rsidR="00287169">
        <w:t>he province</w:t>
      </w:r>
      <w:r>
        <w:t xml:space="preserve"> should</w:t>
      </w:r>
      <w:r w:rsidR="00287169">
        <w:t xml:space="preserve"> </w:t>
      </w:r>
      <w:r w:rsidR="007F4312">
        <w:t>consider</w:t>
      </w:r>
      <w:r w:rsidR="00287169">
        <w:t xml:space="preserve"> </w:t>
      </w:r>
      <w:r w:rsidR="00EB0C37">
        <w:t xml:space="preserve">how best to </w:t>
      </w:r>
      <w:r w:rsidR="007F4312">
        <w:t>fund</w:t>
      </w:r>
      <w:r w:rsidR="00EB0C37">
        <w:t xml:space="preserve"> a different</w:t>
      </w:r>
      <w:r w:rsidR="007F4312">
        <w:t xml:space="preserve"> governance system</w:t>
      </w:r>
      <w:r w:rsidR="00EB0C37">
        <w:t>.</w:t>
      </w:r>
      <w:r w:rsidR="00F91318">
        <w:t xml:space="preserve"> Would the new model in</w:t>
      </w:r>
      <w:r w:rsidR="0038372E">
        <w:t>crease the salary burden of CAs</w:t>
      </w:r>
      <w:r w:rsidR="00723325">
        <w:t>, which in turn would increase municipal financial burdens</w:t>
      </w:r>
      <w:r w:rsidR="00F91318">
        <w:t>?</w:t>
      </w:r>
      <w:r w:rsidR="0038372E">
        <w:t xml:space="preserve"> The ideal solution should </w:t>
      </w:r>
      <w:r w:rsidR="00E97769">
        <w:t>ensure</w:t>
      </w:r>
      <w:r w:rsidR="0038372E">
        <w:t xml:space="preserve"> local representatio</w:t>
      </w:r>
      <w:r w:rsidR="00E97769">
        <w:t>n</w:t>
      </w:r>
      <w:r w:rsidR="0038372E">
        <w:t xml:space="preserve"> while </w:t>
      </w:r>
      <w:r w:rsidR="00E97769">
        <w:t xml:space="preserve">also </w:t>
      </w:r>
      <w:r w:rsidR="00811FDD">
        <w:t xml:space="preserve">minimizing </w:t>
      </w:r>
      <w:r w:rsidR="00F91318">
        <w:t>financial</w:t>
      </w:r>
      <w:r w:rsidR="00636817">
        <w:t xml:space="preserve"> </w:t>
      </w:r>
      <w:r w:rsidR="00811FDD">
        <w:t>costs</w:t>
      </w:r>
      <w:r w:rsidR="0013103F">
        <w:t xml:space="preserve">. </w:t>
      </w:r>
      <w:r w:rsidR="008822BD">
        <w:t xml:space="preserve">Could </w:t>
      </w:r>
      <w:r w:rsidR="00811FDD">
        <w:t xml:space="preserve">the province consider </w:t>
      </w:r>
      <w:r w:rsidR="00850B46">
        <w:t>eliminating the various boards of directors</w:t>
      </w:r>
      <w:r w:rsidR="008822BD">
        <w:t xml:space="preserve"> (</w:t>
      </w:r>
      <w:r w:rsidR="0013103F">
        <w:t>i.e.,</w:t>
      </w:r>
      <w:r w:rsidR="008822BD">
        <w:t xml:space="preserve"> no more elected leaders)</w:t>
      </w:r>
      <w:r w:rsidR="00850B46">
        <w:t xml:space="preserve"> and </w:t>
      </w:r>
      <w:r w:rsidR="008822BD">
        <w:t>replace this with an enhanced requirement</w:t>
      </w:r>
      <w:r w:rsidR="0063633B">
        <w:t xml:space="preserve"> to</w:t>
      </w:r>
      <w:r w:rsidR="00850B46">
        <w:t xml:space="preserve"> consult with the public</w:t>
      </w:r>
      <w:r w:rsidR="009251DC">
        <w:t xml:space="preserve"> to achieve </w:t>
      </w:r>
      <w:r w:rsidR="0063633B">
        <w:t xml:space="preserve">the </w:t>
      </w:r>
      <w:r w:rsidR="009251DC">
        <w:t>local representation</w:t>
      </w:r>
      <w:r w:rsidR="0063633B">
        <w:t xml:space="preserve"> that might be lost through board </w:t>
      </w:r>
      <w:r w:rsidR="009F02E7">
        <w:t>eliminations</w:t>
      </w:r>
      <w:r w:rsidR="00E564AD">
        <w:t>?</w:t>
      </w:r>
    </w:p>
    <w:p w14:paraId="6597A184" w14:textId="77777777" w:rsidR="009251DC" w:rsidRDefault="009251DC" w:rsidP="00E65BE3">
      <w:pPr>
        <w:pStyle w:val="ListParagraph"/>
      </w:pPr>
    </w:p>
    <w:p w14:paraId="524FAAA0" w14:textId="3094E781" w:rsidR="007B29A2" w:rsidRDefault="0013103F" w:rsidP="009F02E7">
      <w:pPr>
        <w:pStyle w:val="ListParagraph"/>
        <w:ind w:left="360"/>
      </w:pPr>
      <w:r>
        <w:t>Hopefully,</w:t>
      </w:r>
      <w:r w:rsidR="00690ED9">
        <w:t xml:space="preserve"> there are </w:t>
      </w:r>
      <w:r w:rsidR="00FF57A2">
        <w:t xml:space="preserve">proven </w:t>
      </w:r>
      <w:r w:rsidR="00690ED9">
        <w:t xml:space="preserve">governance models elsewhere in the province </w:t>
      </w:r>
      <w:r w:rsidR="00FF57A2">
        <w:t xml:space="preserve">that can be </w:t>
      </w:r>
      <w:r w:rsidR="00E564AD">
        <w:t xml:space="preserve">transferred </w:t>
      </w:r>
      <w:r w:rsidR="009F02E7">
        <w:t xml:space="preserve">to this </w:t>
      </w:r>
      <w:r w:rsidR="00FF57A2">
        <w:t xml:space="preserve">new </w:t>
      </w:r>
      <w:r w:rsidR="00E564AD">
        <w:t xml:space="preserve">provincial </w:t>
      </w:r>
      <w:r w:rsidR="00FF57A2">
        <w:t>CA vision</w:t>
      </w:r>
      <w:r w:rsidR="009F02E7">
        <w:t>.</w:t>
      </w:r>
    </w:p>
    <w:p w14:paraId="4389A50F" w14:textId="77777777" w:rsidR="009F02E7" w:rsidRDefault="009F02E7" w:rsidP="009F02E7">
      <w:pPr>
        <w:pStyle w:val="ListParagraph"/>
        <w:ind w:left="360"/>
      </w:pPr>
    </w:p>
    <w:p w14:paraId="379F4322" w14:textId="3412D037" w:rsidR="007B29A2" w:rsidRPr="009F02E7" w:rsidRDefault="007B29A2" w:rsidP="009F02E7">
      <w:pPr>
        <w:pStyle w:val="ListParagraph"/>
        <w:numPr>
          <w:ilvl w:val="0"/>
          <w:numId w:val="1"/>
        </w:numPr>
        <w:ind w:left="360"/>
        <w:rPr>
          <w:u w:val="single"/>
        </w:rPr>
      </w:pPr>
      <w:r w:rsidRPr="009F02E7">
        <w:rPr>
          <w:u w:val="single"/>
        </w:rPr>
        <w:t>Other</w:t>
      </w:r>
    </w:p>
    <w:p w14:paraId="33470E68" w14:textId="77777777" w:rsidR="003C57BB" w:rsidRDefault="003C57BB" w:rsidP="009F02E7">
      <w:pPr>
        <w:pStyle w:val="ListParagraph"/>
        <w:ind w:left="360"/>
      </w:pPr>
    </w:p>
    <w:p w14:paraId="52EE7962" w14:textId="14FE07FB" w:rsidR="005F2E26" w:rsidRDefault="003C57BB" w:rsidP="009F02E7">
      <w:pPr>
        <w:pStyle w:val="ListParagraph"/>
        <w:ind w:left="360"/>
      </w:pPr>
      <w:r>
        <w:t xml:space="preserve">Could the province study the difference between before and after April 1, </w:t>
      </w:r>
      <w:r w:rsidR="00086562">
        <w:t>2024,</w:t>
      </w:r>
      <w:r>
        <w:t xml:space="preserve"> to determine objectively which model was more efficient at managing river water quality and natural heritage systems? From what I have heard, </w:t>
      </w:r>
      <w:r w:rsidR="008474FE">
        <w:t xml:space="preserve">costs </w:t>
      </w:r>
      <w:r>
        <w:t xml:space="preserve">have </w:t>
      </w:r>
      <w:r w:rsidR="008474FE">
        <w:t xml:space="preserve">gone up for these services as cities </w:t>
      </w:r>
      <w:r>
        <w:t xml:space="preserve">have had to </w:t>
      </w:r>
      <w:r w:rsidR="008474FE">
        <w:t>consultants</w:t>
      </w:r>
      <w:r w:rsidR="00BA4FCC">
        <w:t xml:space="preserve"> (as cities cannot achieve the needed critical mass to achieve efficiency), and </w:t>
      </w:r>
      <w:r w:rsidR="008474FE">
        <w:t xml:space="preserve">standardization has been thrown out the window as some cities </w:t>
      </w:r>
      <w:r w:rsidR="00153ACB">
        <w:t>do nothing in these spaces while others hire expensive consultants</w:t>
      </w:r>
      <w:r w:rsidR="0034767B">
        <w:t xml:space="preserve"> with considerably different outcomes</w:t>
      </w:r>
      <w:r w:rsidR="00153ACB">
        <w:t>.</w:t>
      </w:r>
      <w:r w:rsidR="00756B4F">
        <w:t xml:space="preserve"> </w:t>
      </w:r>
      <w:r w:rsidR="0034767B">
        <w:t>A</w:t>
      </w:r>
      <w:r w:rsidR="00756B4F">
        <w:t xml:space="preserve"> better outcome </w:t>
      </w:r>
      <w:r w:rsidR="0034767B">
        <w:t xml:space="preserve">might </w:t>
      </w:r>
      <w:r w:rsidR="00756B4F">
        <w:t xml:space="preserve">have been achieved by changing the governance </w:t>
      </w:r>
      <w:r w:rsidR="00655E19">
        <w:t xml:space="preserve">model </w:t>
      </w:r>
      <w:r w:rsidR="00614BA8">
        <w:t xml:space="preserve">or by changing required </w:t>
      </w:r>
      <w:r w:rsidR="00756B4F">
        <w:t>standards</w:t>
      </w:r>
      <w:r w:rsidR="00655E19">
        <w:t xml:space="preserve"> (</w:t>
      </w:r>
      <w:r w:rsidR="0013103F">
        <w:t>e.g.,</w:t>
      </w:r>
      <w:r w:rsidR="00614BA8">
        <w:t xml:space="preserve"> why not have </w:t>
      </w:r>
      <w:r w:rsidR="00655E19">
        <w:t xml:space="preserve">provincial technical guides </w:t>
      </w:r>
      <w:r w:rsidR="00093A1B">
        <w:t>to steer outcomes in ways desired by the province</w:t>
      </w:r>
      <w:r w:rsidR="003632CA">
        <w:t>?)</w:t>
      </w:r>
      <w:r w:rsidR="00CF24C0">
        <w:t>.</w:t>
      </w:r>
      <w:r w:rsidR="003632CA">
        <w:t xml:space="preserve"> It seems like a strange move to allow CAs to enter into agreements to undertake watershed works as long as</w:t>
      </w:r>
      <w:r w:rsidR="001D41E6">
        <w:t xml:space="preserve"> they stay away from the</w:t>
      </w:r>
      <w:r w:rsidR="003632CA">
        <w:t xml:space="preserve"> natural heritage</w:t>
      </w:r>
      <w:r w:rsidR="001D41E6">
        <w:t xml:space="preserve"> and water quality spaces</w:t>
      </w:r>
      <w:r w:rsidR="003632CA">
        <w:t>.</w:t>
      </w:r>
      <w:r w:rsidR="00CF24C0">
        <w:t xml:space="preserve">  </w:t>
      </w:r>
      <w:r w:rsidR="001D41E6">
        <w:t xml:space="preserve">Its just a theory, but </w:t>
      </w:r>
      <w:r w:rsidR="0091121A">
        <w:t xml:space="preserve">I suspect this current model is less efficient than the one it replaced. </w:t>
      </w:r>
      <w:r w:rsidR="00220E43">
        <w:t xml:space="preserve">Looking at outcomes achieved, </w:t>
      </w:r>
      <w:r w:rsidR="0091121A">
        <w:t xml:space="preserve">efficiency </w:t>
      </w:r>
      <w:r w:rsidR="00220E43">
        <w:t xml:space="preserve">might not be </w:t>
      </w:r>
      <w:r w:rsidR="0076302A">
        <w:t xml:space="preserve">the actual </w:t>
      </w:r>
      <w:r w:rsidR="00086562">
        <w:t>primary objective</w:t>
      </w:r>
      <w:r w:rsidR="0091121A">
        <w:t>.</w:t>
      </w:r>
    </w:p>
    <w:p w14:paraId="6E73CD5A" w14:textId="77777777" w:rsidR="0076302A" w:rsidRDefault="0076302A" w:rsidP="009F02E7">
      <w:pPr>
        <w:pStyle w:val="ListParagraph"/>
        <w:ind w:left="360"/>
      </w:pPr>
    </w:p>
    <w:p w14:paraId="07C120D4" w14:textId="77777777" w:rsidR="0076302A" w:rsidRDefault="0076302A" w:rsidP="009F02E7">
      <w:pPr>
        <w:pStyle w:val="ListParagraph"/>
        <w:ind w:left="360"/>
      </w:pPr>
    </w:p>
    <w:p w14:paraId="111E4E93" w14:textId="5ABFE157" w:rsidR="004D0ED5" w:rsidRDefault="004D0ED5" w:rsidP="00002BA9">
      <w:pPr>
        <w:pStyle w:val="ListParagraph"/>
        <w:ind w:left="0"/>
      </w:pPr>
      <w:r>
        <w:t>I believe in research informing decision making</w:t>
      </w:r>
      <w:r w:rsidR="00695720">
        <w:t xml:space="preserve"> and I hope the province is able to apply lessons learned around the world when it comes to </w:t>
      </w:r>
      <w:r w:rsidR="001E7999">
        <w:t xml:space="preserve">managing watersheds.  There are many jurisdictions around the world that employ a watershed based </w:t>
      </w:r>
      <w:r w:rsidR="00D84AA7">
        <w:t xml:space="preserve">model, so let’s not make Ontario better using Trial and Error.  Please for the sake of the </w:t>
      </w:r>
      <w:r w:rsidR="00002BA9">
        <w:t>birds, fish, and trees and our grandkids who are yet to be born</w:t>
      </w:r>
      <w:r w:rsidR="005E51F6">
        <w:t>, hit a home run on your choices.</w:t>
      </w:r>
    </w:p>
    <w:p w14:paraId="095897AE" w14:textId="74F59303" w:rsidR="007B29A2" w:rsidRDefault="007B29A2" w:rsidP="007B29A2">
      <w:pPr>
        <w:pStyle w:val="ListParagraph"/>
      </w:pPr>
    </w:p>
    <w:sectPr w:rsidR="007B2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83213"/>
    <w:multiLevelType w:val="hybridMultilevel"/>
    <w:tmpl w:val="9D067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A219E"/>
    <w:multiLevelType w:val="hybridMultilevel"/>
    <w:tmpl w:val="6D3894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D6FB1"/>
    <w:multiLevelType w:val="hybridMultilevel"/>
    <w:tmpl w:val="6CB829FA"/>
    <w:lvl w:ilvl="0" w:tplc="364A3C1C">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9F6107"/>
    <w:multiLevelType w:val="hybridMultilevel"/>
    <w:tmpl w:val="15ACCB46"/>
    <w:lvl w:ilvl="0" w:tplc="2162F37A">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386EBA"/>
    <w:multiLevelType w:val="hybridMultilevel"/>
    <w:tmpl w:val="6F301822"/>
    <w:lvl w:ilvl="0" w:tplc="521C9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750057">
    <w:abstractNumId w:val="0"/>
  </w:num>
  <w:num w:numId="2" w16cid:durableId="1927883191">
    <w:abstractNumId w:val="2"/>
  </w:num>
  <w:num w:numId="3" w16cid:durableId="1089697771">
    <w:abstractNumId w:val="1"/>
  </w:num>
  <w:num w:numId="4" w16cid:durableId="229076124">
    <w:abstractNumId w:val="4"/>
  </w:num>
  <w:num w:numId="5" w16cid:durableId="1611086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53"/>
    <w:rsid w:val="00002BA9"/>
    <w:rsid w:val="00005B8C"/>
    <w:rsid w:val="00017163"/>
    <w:rsid w:val="000277DD"/>
    <w:rsid w:val="000414A7"/>
    <w:rsid w:val="00086562"/>
    <w:rsid w:val="00093A1B"/>
    <w:rsid w:val="000B16BC"/>
    <w:rsid w:val="000B1CD2"/>
    <w:rsid w:val="000B3405"/>
    <w:rsid w:val="000D7E72"/>
    <w:rsid w:val="00103502"/>
    <w:rsid w:val="00124E8A"/>
    <w:rsid w:val="0013103F"/>
    <w:rsid w:val="00147A89"/>
    <w:rsid w:val="00153ACB"/>
    <w:rsid w:val="00180210"/>
    <w:rsid w:val="0018308F"/>
    <w:rsid w:val="001931CA"/>
    <w:rsid w:val="001959F0"/>
    <w:rsid w:val="001D41E6"/>
    <w:rsid w:val="001E3B28"/>
    <w:rsid w:val="001E7999"/>
    <w:rsid w:val="0021094F"/>
    <w:rsid w:val="00220785"/>
    <w:rsid w:val="00220E43"/>
    <w:rsid w:val="00252053"/>
    <w:rsid w:val="002562C6"/>
    <w:rsid w:val="002640CE"/>
    <w:rsid w:val="00287169"/>
    <w:rsid w:val="002A7849"/>
    <w:rsid w:val="002C3DD1"/>
    <w:rsid w:val="002E2812"/>
    <w:rsid w:val="002F6D75"/>
    <w:rsid w:val="00302DB4"/>
    <w:rsid w:val="003077DD"/>
    <w:rsid w:val="00313BCE"/>
    <w:rsid w:val="00316952"/>
    <w:rsid w:val="0032263D"/>
    <w:rsid w:val="00326418"/>
    <w:rsid w:val="0034479F"/>
    <w:rsid w:val="0034767B"/>
    <w:rsid w:val="00347C8F"/>
    <w:rsid w:val="00353C2F"/>
    <w:rsid w:val="003578AF"/>
    <w:rsid w:val="003632CA"/>
    <w:rsid w:val="0038372E"/>
    <w:rsid w:val="00386F7E"/>
    <w:rsid w:val="0039649B"/>
    <w:rsid w:val="003B7507"/>
    <w:rsid w:val="003C57BB"/>
    <w:rsid w:val="003F3E19"/>
    <w:rsid w:val="003F58C8"/>
    <w:rsid w:val="003F7131"/>
    <w:rsid w:val="0041051B"/>
    <w:rsid w:val="0042101A"/>
    <w:rsid w:val="00454C8C"/>
    <w:rsid w:val="00487DF2"/>
    <w:rsid w:val="004D0ED5"/>
    <w:rsid w:val="004E2FD6"/>
    <w:rsid w:val="00544CF7"/>
    <w:rsid w:val="005475A1"/>
    <w:rsid w:val="0058638F"/>
    <w:rsid w:val="005A0B2A"/>
    <w:rsid w:val="005D5D43"/>
    <w:rsid w:val="005E46AB"/>
    <w:rsid w:val="005E51F6"/>
    <w:rsid w:val="005F2E26"/>
    <w:rsid w:val="005F7ACB"/>
    <w:rsid w:val="006075D9"/>
    <w:rsid w:val="00614331"/>
    <w:rsid w:val="00614BA8"/>
    <w:rsid w:val="00624D57"/>
    <w:rsid w:val="0062531F"/>
    <w:rsid w:val="006276C3"/>
    <w:rsid w:val="0063633B"/>
    <w:rsid w:val="00636817"/>
    <w:rsid w:val="00651415"/>
    <w:rsid w:val="006521BF"/>
    <w:rsid w:val="00655E19"/>
    <w:rsid w:val="00683657"/>
    <w:rsid w:val="00690ED9"/>
    <w:rsid w:val="00692F26"/>
    <w:rsid w:val="00695720"/>
    <w:rsid w:val="0069752D"/>
    <w:rsid w:val="006B3DC7"/>
    <w:rsid w:val="006C1674"/>
    <w:rsid w:val="006D2D79"/>
    <w:rsid w:val="006E12F9"/>
    <w:rsid w:val="006E53B2"/>
    <w:rsid w:val="006F46DD"/>
    <w:rsid w:val="007064BB"/>
    <w:rsid w:val="00717C98"/>
    <w:rsid w:val="00723325"/>
    <w:rsid w:val="00724C93"/>
    <w:rsid w:val="0072517F"/>
    <w:rsid w:val="00736834"/>
    <w:rsid w:val="0074030B"/>
    <w:rsid w:val="00756B4F"/>
    <w:rsid w:val="0076302A"/>
    <w:rsid w:val="00783F55"/>
    <w:rsid w:val="007B29A2"/>
    <w:rsid w:val="007D4D54"/>
    <w:rsid w:val="007D727E"/>
    <w:rsid w:val="007F043C"/>
    <w:rsid w:val="007F4312"/>
    <w:rsid w:val="00811FDD"/>
    <w:rsid w:val="00841400"/>
    <w:rsid w:val="008474FE"/>
    <w:rsid w:val="00847D8E"/>
    <w:rsid w:val="00850B46"/>
    <w:rsid w:val="00880593"/>
    <w:rsid w:val="008822BD"/>
    <w:rsid w:val="00882B08"/>
    <w:rsid w:val="00890DA4"/>
    <w:rsid w:val="00893FD9"/>
    <w:rsid w:val="008B0FE7"/>
    <w:rsid w:val="008B48C5"/>
    <w:rsid w:val="008C3DC7"/>
    <w:rsid w:val="008D0554"/>
    <w:rsid w:val="008D7944"/>
    <w:rsid w:val="0091121A"/>
    <w:rsid w:val="009251DC"/>
    <w:rsid w:val="009278D7"/>
    <w:rsid w:val="009335C2"/>
    <w:rsid w:val="0093683A"/>
    <w:rsid w:val="00936BE6"/>
    <w:rsid w:val="00964876"/>
    <w:rsid w:val="00970A39"/>
    <w:rsid w:val="009947F3"/>
    <w:rsid w:val="0099759C"/>
    <w:rsid w:val="009A71B3"/>
    <w:rsid w:val="009B5339"/>
    <w:rsid w:val="009B5CDB"/>
    <w:rsid w:val="009D4A10"/>
    <w:rsid w:val="009F02E7"/>
    <w:rsid w:val="00A2105E"/>
    <w:rsid w:val="00A37848"/>
    <w:rsid w:val="00A60D80"/>
    <w:rsid w:val="00A80E1C"/>
    <w:rsid w:val="00AC416A"/>
    <w:rsid w:val="00AD0683"/>
    <w:rsid w:val="00B0755F"/>
    <w:rsid w:val="00B17626"/>
    <w:rsid w:val="00B4172C"/>
    <w:rsid w:val="00B45A0E"/>
    <w:rsid w:val="00B757B1"/>
    <w:rsid w:val="00B801F1"/>
    <w:rsid w:val="00BA4FCC"/>
    <w:rsid w:val="00BB2323"/>
    <w:rsid w:val="00C077CB"/>
    <w:rsid w:val="00C23245"/>
    <w:rsid w:val="00C86E68"/>
    <w:rsid w:val="00CC5E3C"/>
    <w:rsid w:val="00CD451A"/>
    <w:rsid w:val="00CF24C0"/>
    <w:rsid w:val="00D02765"/>
    <w:rsid w:val="00D266D7"/>
    <w:rsid w:val="00D373D1"/>
    <w:rsid w:val="00D443EF"/>
    <w:rsid w:val="00D60071"/>
    <w:rsid w:val="00D84AA7"/>
    <w:rsid w:val="00D95506"/>
    <w:rsid w:val="00DE07DE"/>
    <w:rsid w:val="00DE13A4"/>
    <w:rsid w:val="00E564AD"/>
    <w:rsid w:val="00E627CD"/>
    <w:rsid w:val="00E65BE3"/>
    <w:rsid w:val="00E81BC1"/>
    <w:rsid w:val="00E81C6D"/>
    <w:rsid w:val="00E97769"/>
    <w:rsid w:val="00EA2D81"/>
    <w:rsid w:val="00EA6B21"/>
    <w:rsid w:val="00EB0C37"/>
    <w:rsid w:val="00EB5FAD"/>
    <w:rsid w:val="00ED1F7E"/>
    <w:rsid w:val="00EF7241"/>
    <w:rsid w:val="00F00663"/>
    <w:rsid w:val="00F05396"/>
    <w:rsid w:val="00F319A9"/>
    <w:rsid w:val="00F44708"/>
    <w:rsid w:val="00F5049F"/>
    <w:rsid w:val="00F67CE7"/>
    <w:rsid w:val="00F7289C"/>
    <w:rsid w:val="00F75BE1"/>
    <w:rsid w:val="00F91318"/>
    <w:rsid w:val="00FC4AC4"/>
    <w:rsid w:val="00FD6229"/>
    <w:rsid w:val="00FF01D0"/>
    <w:rsid w:val="00FF26FE"/>
    <w:rsid w:val="00FF4445"/>
    <w:rsid w:val="00FF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4D29"/>
  <w15:chartTrackingRefBased/>
  <w15:docId w15:val="{9B9034B6-1A01-433F-8172-CFED71A4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053"/>
    <w:rPr>
      <w:rFonts w:eastAsiaTheme="majorEastAsia" w:cstheme="majorBidi"/>
      <w:color w:val="272727" w:themeColor="text1" w:themeTint="D8"/>
    </w:rPr>
  </w:style>
  <w:style w:type="paragraph" w:styleId="Title">
    <w:name w:val="Title"/>
    <w:basedOn w:val="Normal"/>
    <w:next w:val="Normal"/>
    <w:link w:val="TitleChar"/>
    <w:uiPriority w:val="10"/>
    <w:qFormat/>
    <w:rsid w:val="0025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053"/>
    <w:pPr>
      <w:spacing w:before="160"/>
      <w:jc w:val="center"/>
    </w:pPr>
    <w:rPr>
      <w:i/>
      <w:iCs/>
      <w:color w:val="404040" w:themeColor="text1" w:themeTint="BF"/>
    </w:rPr>
  </w:style>
  <w:style w:type="character" w:customStyle="1" w:styleId="QuoteChar">
    <w:name w:val="Quote Char"/>
    <w:basedOn w:val="DefaultParagraphFont"/>
    <w:link w:val="Quote"/>
    <w:uiPriority w:val="29"/>
    <w:rsid w:val="00252053"/>
    <w:rPr>
      <w:i/>
      <w:iCs/>
      <w:color w:val="404040" w:themeColor="text1" w:themeTint="BF"/>
    </w:rPr>
  </w:style>
  <w:style w:type="paragraph" w:styleId="ListParagraph">
    <w:name w:val="List Paragraph"/>
    <w:basedOn w:val="Normal"/>
    <w:uiPriority w:val="34"/>
    <w:qFormat/>
    <w:rsid w:val="00252053"/>
    <w:pPr>
      <w:ind w:left="720"/>
      <w:contextualSpacing/>
    </w:pPr>
  </w:style>
  <w:style w:type="character" w:styleId="IntenseEmphasis">
    <w:name w:val="Intense Emphasis"/>
    <w:basedOn w:val="DefaultParagraphFont"/>
    <w:uiPriority w:val="21"/>
    <w:qFormat/>
    <w:rsid w:val="00252053"/>
    <w:rPr>
      <w:i/>
      <w:iCs/>
      <w:color w:val="0F4761" w:themeColor="accent1" w:themeShade="BF"/>
    </w:rPr>
  </w:style>
  <w:style w:type="paragraph" w:styleId="IntenseQuote">
    <w:name w:val="Intense Quote"/>
    <w:basedOn w:val="Normal"/>
    <w:next w:val="Normal"/>
    <w:link w:val="IntenseQuoteChar"/>
    <w:uiPriority w:val="30"/>
    <w:qFormat/>
    <w:rsid w:val="0025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053"/>
    <w:rPr>
      <w:i/>
      <w:iCs/>
      <w:color w:val="0F4761" w:themeColor="accent1" w:themeShade="BF"/>
    </w:rPr>
  </w:style>
  <w:style w:type="character" w:styleId="IntenseReference">
    <w:name w:val="Intense Reference"/>
    <w:basedOn w:val="DefaultParagraphFont"/>
    <w:uiPriority w:val="32"/>
    <w:qFormat/>
    <w:rsid w:val="002520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Kellershohn</dc:creator>
  <cp:keywords/>
  <dc:description/>
  <cp:lastModifiedBy>David Kellershohn</cp:lastModifiedBy>
  <cp:revision>184</cp:revision>
  <dcterms:created xsi:type="dcterms:W3CDTF">2025-12-19T15:55:00Z</dcterms:created>
  <dcterms:modified xsi:type="dcterms:W3CDTF">2025-12-19T19:50:00Z</dcterms:modified>
</cp:coreProperties>
</file>