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0AC80" w14:textId="2BC1DA16" w:rsidR="005A2011" w:rsidRPr="00E0324B" w:rsidRDefault="001757C9" w:rsidP="001757C9">
      <w:pPr>
        <w:pStyle w:val="NoSpacing"/>
        <w:rPr>
          <w:rFonts w:ascii="Verdana" w:hAnsi="Verdana"/>
          <w:b/>
          <w:bCs/>
          <w:lang w:val="en-US"/>
        </w:rPr>
      </w:pPr>
      <w:r w:rsidRPr="00E0324B">
        <w:rPr>
          <w:rFonts w:ascii="Verdana" w:hAnsi="Verdana"/>
          <w:b/>
          <w:bCs/>
          <w:lang w:val="en-US"/>
        </w:rPr>
        <w:t>Bill 98 – Comments for Submission to the Province</w:t>
      </w:r>
    </w:p>
    <w:p w14:paraId="73978498" w14:textId="77777777" w:rsidR="001757C9" w:rsidRDefault="001757C9" w:rsidP="001757C9">
      <w:pPr>
        <w:pStyle w:val="NoSpacing"/>
        <w:rPr>
          <w:rFonts w:ascii="Verdana" w:hAnsi="Verdana"/>
          <w:lang w:val="en-US"/>
        </w:rPr>
      </w:pPr>
    </w:p>
    <w:p w14:paraId="5DA9F717" w14:textId="0AE7277F" w:rsidR="001757C9" w:rsidRDefault="001757C9" w:rsidP="001757C9">
      <w:pPr>
        <w:pStyle w:val="NoSpacing"/>
        <w:rPr>
          <w:rFonts w:ascii="Verdana" w:hAnsi="Verdana"/>
          <w:lang w:val="en-US"/>
        </w:rPr>
      </w:pPr>
      <w:r>
        <w:rPr>
          <w:rFonts w:ascii="Verdana" w:hAnsi="Verdana"/>
          <w:lang w:val="en-US"/>
        </w:rPr>
        <w:t>The Township of Southgate wishes to submit the following comments in response to ERO 026-0300, related to Bill 98: The Building Homes and Improving Transportation Infrastructure Act, 2026.</w:t>
      </w:r>
    </w:p>
    <w:p w14:paraId="7A5CF639" w14:textId="77777777" w:rsidR="001757C9" w:rsidRDefault="001757C9" w:rsidP="001757C9">
      <w:pPr>
        <w:pStyle w:val="NoSpacing"/>
        <w:rPr>
          <w:rFonts w:ascii="Verdana" w:hAnsi="Verdana"/>
          <w:lang w:val="en-US"/>
        </w:rPr>
      </w:pPr>
    </w:p>
    <w:p w14:paraId="6267CC68" w14:textId="4AD3CD78" w:rsidR="001757C9" w:rsidRPr="001757C9" w:rsidRDefault="001757C9" w:rsidP="001757C9">
      <w:pPr>
        <w:pStyle w:val="NoSpacing"/>
        <w:rPr>
          <w:rFonts w:ascii="Verdana" w:hAnsi="Verdana"/>
          <w:b/>
          <w:bCs/>
        </w:rPr>
      </w:pPr>
      <w:r w:rsidRPr="001757C9">
        <w:rPr>
          <w:rFonts w:ascii="Verdana" w:hAnsi="Verdana"/>
          <w:b/>
          <w:bCs/>
        </w:rPr>
        <w:t>Streamlining and standardizing Official Plans</w:t>
      </w:r>
    </w:p>
    <w:p w14:paraId="20A4C6C5" w14:textId="5FE5FC41" w:rsidR="001757C9" w:rsidRDefault="001757C9" w:rsidP="001757C9">
      <w:pPr>
        <w:pStyle w:val="NoSpacing"/>
        <w:rPr>
          <w:rFonts w:ascii="Verdana" w:hAnsi="Verdana"/>
        </w:rPr>
      </w:pPr>
      <w:r>
        <w:rPr>
          <w:rFonts w:ascii="Verdana" w:hAnsi="Verdana"/>
        </w:rPr>
        <w:t>The Township does not support the proposed streamlining of Official Plans as the information outlined in the proposed structure is typically found in any Official Plan. While it may not be in the same place – anyone can find this information through searching the document. To impose these costs to the municipalities, particularly when we continue to wait to be ‘made whole’ from changes like Bill 109, add to the tax burden already greatly increased by provincial downloading.</w:t>
      </w:r>
    </w:p>
    <w:p w14:paraId="7ACEBCDF" w14:textId="77777777" w:rsidR="001757C9" w:rsidRDefault="001757C9" w:rsidP="001757C9">
      <w:pPr>
        <w:pStyle w:val="NoSpacing"/>
        <w:rPr>
          <w:rFonts w:ascii="Verdana" w:hAnsi="Verdana"/>
        </w:rPr>
      </w:pPr>
    </w:p>
    <w:p w14:paraId="6BEDD62D" w14:textId="27309E96" w:rsidR="001757C9" w:rsidRDefault="001757C9" w:rsidP="001757C9">
      <w:pPr>
        <w:pStyle w:val="NoSpacing"/>
        <w:rPr>
          <w:rFonts w:ascii="Verdana" w:hAnsi="Verdana"/>
        </w:rPr>
      </w:pPr>
      <w:r>
        <w:rPr>
          <w:rFonts w:ascii="Verdana" w:hAnsi="Verdana"/>
        </w:rPr>
        <w:t>There is also a lack of clarity on how these changes will be implemented. The removal of climate change and environmental policies represents a stepping back of efforts to mitigate and limit environmental impacts on communities. It is also unclear of the local context of communities will be respected by allowing flexibility in the policy designations and their implementation.</w:t>
      </w:r>
    </w:p>
    <w:p w14:paraId="40C065FC" w14:textId="77777777" w:rsidR="001757C9" w:rsidRDefault="001757C9" w:rsidP="001757C9">
      <w:pPr>
        <w:pStyle w:val="NoSpacing"/>
        <w:rPr>
          <w:rFonts w:ascii="Verdana" w:hAnsi="Verdana"/>
        </w:rPr>
      </w:pPr>
    </w:p>
    <w:p w14:paraId="398D1EBF" w14:textId="62DEF90B" w:rsidR="001757C9" w:rsidRDefault="001757C9" w:rsidP="001757C9">
      <w:pPr>
        <w:pStyle w:val="NoSpacing"/>
        <w:rPr>
          <w:rFonts w:ascii="Verdana" w:hAnsi="Verdana"/>
        </w:rPr>
      </w:pPr>
      <w:r>
        <w:rPr>
          <w:rFonts w:ascii="Verdana" w:hAnsi="Verdana"/>
        </w:rPr>
        <w:t xml:space="preserve">Smaller municipalities like our Township should be provided greater time to prepare for and obtain approval of Official Plan changes from the </w:t>
      </w:r>
      <w:proofErr w:type="gramStart"/>
      <w:r>
        <w:rPr>
          <w:rFonts w:ascii="Verdana" w:hAnsi="Verdana"/>
        </w:rPr>
        <w:t>upper-tier</w:t>
      </w:r>
      <w:proofErr w:type="gramEnd"/>
      <w:r>
        <w:rPr>
          <w:rFonts w:ascii="Verdana" w:hAnsi="Verdana"/>
        </w:rPr>
        <w:t>. Any support from the province for offsetting of costs for these updates would be appreciated.</w:t>
      </w:r>
    </w:p>
    <w:p w14:paraId="1C934305" w14:textId="77777777" w:rsidR="001757C9" w:rsidRDefault="001757C9" w:rsidP="001757C9">
      <w:pPr>
        <w:pStyle w:val="NoSpacing"/>
        <w:rPr>
          <w:rFonts w:ascii="Verdana" w:hAnsi="Verdana"/>
        </w:rPr>
      </w:pPr>
    </w:p>
    <w:p w14:paraId="1511DAAD" w14:textId="3906BF8E" w:rsidR="001757C9" w:rsidRPr="00CD7933" w:rsidRDefault="00CD7933" w:rsidP="001757C9">
      <w:pPr>
        <w:pStyle w:val="NoSpacing"/>
        <w:rPr>
          <w:rFonts w:ascii="Verdana" w:hAnsi="Verdana"/>
          <w:b/>
          <w:bCs/>
        </w:rPr>
      </w:pPr>
      <w:r w:rsidRPr="00CD7933">
        <w:rPr>
          <w:rFonts w:ascii="Verdana" w:hAnsi="Verdana"/>
          <w:b/>
          <w:bCs/>
        </w:rPr>
        <w:t xml:space="preserve">Complementary Changes to support implementation of Streamlining and Standardizing Official Plans </w:t>
      </w:r>
      <w:r>
        <w:rPr>
          <w:rFonts w:ascii="Verdana" w:hAnsi="Verdana"/>
          <w:b/>
          <w:bCs/>
        </w:rPr>
        <w:t xml:space="preserve">and </w:t>
      </w:r>
      <w:r w:rsidR="001757C9" w:rsidRPr="00CD7933">
        <w:rPr>
          <w:rFonts w:ascii="Verdana" w:hAnsi="Verdana"/>
          <w:b/>
          <w:bCs/>
        </w:rPr>
        <w:t>Site Plan: Prohibiting mandatory municipal enhanced development standards and Green Building Standards</w:t>
      </w:r>
    </w:p>
    <w:p w14:paraId="4C89309D" w14:textId="4E5C0888" w:rsidR="001757C9" w:rsidRDefault="001757C9" w:rsidP="001757C9">
      <w:pPr>
        <w:pStyle w:val="NoSpacing"/>
        <w:rPr>
          <w:rFonts w:ascii="Verdana" w:hAnsi="Verdana"/>
        </w:rPr>
      </w:pPr>
      <w:r>
        <w:rPr>
          <w:rFonts w:ascii="Verdana" w:hAnsi="Verdana"/>
        </w:rPr>
        <w:t xml:space="preserve">The Township does not support the removal of policies and provisions related to EDS and Green Building standards. Ensuring developments contribute to their impacts to the community is </w:t>
      </w:r>
      <w:r w:rsidR="00CD7933">
        <w:rPr>
          <w:rFonts w:ascii="Verdana" w:hAnsi="Verdana"/>
        </w:rPr>
        <w:t>what helps these projects to integrate into the surrounding area. Encouraging Green Building standards helps encourage new or redeveloped projects to aim for the highest and most efficient building envelopes – reducing greenhouse gas emissions and draw on electrical and water systems. These changes are short sited for the broader implications on the electrical grid and water/wastewater systems.</w:t>
      </w:r>
    </w:p>
    <w:p w14:paraId="565F8AAF" w14:textId="77777777" w:rsidR="00CD7933" w:rsidRDefault="00CD7933" w:rsidP="001757C9">
      <w:pPr>
        <w:pStyle w:val="NoSpacing"/>
        <w:rPr>
          <w:rFonts w:ascii="Verdana" w:hAnsi="Verdana"/>
        </w:rPr>
      </w:pPr>
    </w:p>
    <w:p w14:paraId="18AC2B27" w14:textId="3E539FE0" w:rsidR="00CD7933" w:rsidRPr="00B55C2A" w:rsidRDefault="00CD7933" w:rsidP="001757C9">
      <w:pPr>
        <w:pStyle w:val="NoSpacing"/>
        <w:rPr>
          <w:rFonts w:ascii="Verdana" w:hAnsi="Verdana"/>
          <w:b/>
          <w:bCs/>
        </w:rPr>
      </w:pPr>
      <w:r w:rsidRPr="00B55C2A">
        <w:rPr>
          <w:rFonts w:ascii="Verdana" w:hAnsi="Verdana"/>
          <w:b/>
          <w:bCs/>
        </w:rPr>
        <w:t>Minimum Lot Sizes</w:t>
      </w:r>
    </w:p>
    <w:p w14:paraId="2A99F445" w14:textId="16459E45" w:rsidR="00CD7933" w:rsidRDefault="00CD7933" w:rsidP="001757C9">
      <w:pPr>
        <w:pStyle w:val="NoSpacing"/>
        <w:rPr>
          <w:rFonts w:ascii="Verdana" w:hAnsi="Verdana"/>
        </w:rPr>
      </w:pPr>
      <w:r>
        <w:rPr>
          <w:rFonts w:ascii="Verdana" w:hAnsi="Verdana"/>
        </w:rPr>
        <w:t>The Township does not support the proposed reduction of lot sizes, for urban serviced residential lots to 175 square metres. This shows a clear lack of understanding to the context of snowbelt municipalities. During significant snow events, communities struggle to find room for snow with our lot sizes being as low as 300 square metres on lands subject to Municipal Zoning Orders. Further reductions will make these communities virtually impassable and potentially impose significant costs to the Township for new equipment. Small lot sizes also provide for less green space to absorb water during significant rain events – which may impose greater stormwater management costs to developers. Such small lot sizes are not typical for rural communities such as Southgate or our urban area of Dundalk.</w:t>
      </w:r>
    </w:p>
    <w:p w14:paraId="4BE7AD68" w14:textId="00A70957" w:rsidR="00B55C2A" w:rsidRDefault="00B55C2A" w:rsidP="001757C9">
      <w:pPr>
        <w:pStyle w:val="NoSpacing"/>
        <w:rPr>
          <w:rFonts w:ascii="Verdana" w:hAnsi="Verdana"/>
        </w:rPr>
      </w:pPr>
      <w:r>
        <w:rPr>
          <w:rFonts w:ascii="Verdana" w:hAnsi="Verdana"/>
        </w:rPr>
        <w:lastRenderedPageBreak/>
        <w:t>It is also unclear if these changes will be retroactive to all MZO’s, which are in effect in the Township.</w:t>
      </w:r>
    </w:p>
    <w:p w14:paraId="507C5A3A" w14:textId="77777777" w:rsidR="00B55C2A" w:rsidRDefault="00B55C2A" w:rsidP="001757C9">
      <w:pPr>
        <w:pStyle w:val="NoSpacing"/>
        <w:rPr>
          <w:rFonts w:ascii="Verdana" w:hAnsi="Verdana"/>
        </w:rPr>
      </w:pPr>
    </w:p>
    <w:p w14:paraId="224E360A" w14:textId="0FA9244C" w:rsidR="00CD7933" w:rsidRPr="00B55C2A" w:rsidRDefault="00CD7933" w:rsidP="001757C9">
      <w:pPr>
        <w:pStyle w:val="NoSpacing"/>
        <w:rPr>
          <w:rFonts w:ascii="Verdana" w:hAnsi="Verdana"/>
          <w:b/>
          <w:bCs/>
        </w:rPr>
      </w:pPr>
      <w:r w:rsidRPr="00B55C2A">
        <w:rPr>
          <w:rFonts w:ascii="Verdana" w:hAnsi="Verdana"/>
          <w:b/>
          <w:bCs/>
        </w:rPr>
        <w:t>Ministerial Zoning Orders</w:t>
      </w:r>
    </w:p>
    <w:p w14:paraId="0EFA6CE4" w14:textId="1D33F4DC" w:rsidR="00CD7933" w:rsidRDefault="00CD7933" w:rsidP="001757C9">
      <w:pPr>
        <w:pStyle w:val="NoSpacing"/>
        <w:rPr>
          <w:rFonts w:ascii="Verdana" w:hAnsi="Verdana"/>
        </w:rPr>
      </w:pPr>
      <w:r>
        <w:rPr>
          <w:rFonts w:ascii="Verdana" w:hAnsi="Verdana"/>
        </w:rPr>
        <w:t>The Township does not support changes to remove the requirement to give notice of revoking or making changes to an MZO. Providing these notices gives our staff an indication to prepare for changes or make new zoning regulations if an MZO is removed. This lack of notice will leave municipalities unprepared for changes.</w:t>
      </w:r>
    </w:p>
    <w:p w14:paraId="187C5CCA" w14:textId="77777777" w:rsidR="00CD7933" w:rsidRDefault="00CD7933" w:rsidP="001757C9">
      <w:pPr>
        <w:pStyle w:val="NoSpacing"/>
        <w:rPr>
          <w:rFonts w:ascii="Verdana" w:hAnsi="Verdana"/>
        </w:rPr>
      </w:pPr>
    </w:p>
    <w:p w14:paraId="07B16307" w14:textId="4AC9A9E9" w:rsidR="00CD7933" w:rsidRPr="00B55C2A" w:rsidRDefault="00B55C2A" w:rsidP="001757C9">
      <w:pPr>
        <w:pStyle w:val="NoSpacing"/>
        <w:rPr>
          <w:rFonts w:ascii="Verdana" w:hAnsi="Verdana"/>
        </w:rPr>
      </w:pPr>
      <w:r w:rsidRPr="00B55C2A">
        <w:rPr>
          <w:rFonts w:ascii="Verdana" w:hAnsi="Verdana"/>
          <w:b/>
          <w:bCs/>
        </w:rPr>
        <w:t>Encumbered Parkland and Privately Owned Public Spaces (POPS)</w:t>
      </w:r>
    </w:p>
    <w:p w14:paraId="2C4E34A1" w14:textId="50946639" w:rsidR="001757C9" w:rsidRDefault="00B55C2A" w:rsidP="001757C9">
      <w:pPr>
        <w:pStyle w:val="NoSpacing"/>
        <w:rPr>
          <w:rFonts w:ascii="Verdana" w:hAnsi="Verdana"/>
          <w:lang w:val="en-US"/>
        </w:rPr>
      </w:pPr>
      <w:r>
        <w:rPr>
          <w:rFonts w:ascii="Verdana" w:hAnsi="Verdana"/>
          <w:lang w:val="en-US"/>
        </w:rPr>
        <w:t>The Township is concerned that this may have unintended consequences to the Subdivision Process (administered by Grey County, the Upper-Tier we are a part of). The Township does not support being forced to accept encumbered parkland – as this may reduce the ability to program or use these types of land. The Township, in these cases, would prefer cash-in-lieu.</w:t>
      </w:r>
    </w:p>
    <w:p w14:paraId="0B3B25ED" w14:textId="77777777" w:rsidR="00B55C2A" w:rsidRDefault="00B55C2A" w:rsidP="001757C9">
      <w:pPr>
        <w:pStyle w:val="NoSpacing"/>
        <w:rPr>
          <w:rFonts w:ascii="Verdana" w:hAnsi="Verdana"/>
          <w:lang w:val="en-US"/>
        </w:rPr>
      </w:pPr>
    </w:p>
    <w:p w14:paraId="39419035" w14:textId="62EF5E57" w:rsidR="00B55C2A" w:rsidRDefault="00AC52C5" w:rsidP="001757C9">
      <w:pPr>
        <w:pStyle w:val="NoSpacing"/>
        <w:rPr>
          <w:rFonts w:ascii="Verdana" w:hAnsi="Verdana"/>
          <w:lang w:val="en-US"/>
        </w:rPr>
      </w:pPr>
      <w:r>
        <w:rPr>
          <w:rFonts w:ascii="Verdana" w:hAnsi="Verdana"/>
          <w:lang w:val="en-US"/>
        </w:rPr>
        <w:t>The Township thanks the province for taking these comments into consideration. Additional comments for the various additional EROs posted will be provided.</w:t>
      </w:r>
    </w:p>
    <w:p w14:paraId="0F86897E" w14:textId="77777777" w:rsidR="00AC52C5" w:rsidRPr="001757C9" w:rsidRDefault="00AC52C5" w:rsidP="001757C9">
      <w:pPr>
        <w:pStyle w:val="NoSpacing"/>
        <w:rPr>
          <w:rFonts w:ascii="Verdana" w:hAnsi="Verdana"/>
          <w:lang w:val="en-US"/>
        </w:rPr>
      </w:pPr>
    </w:p>
    <w:sectPr w:rsidR="00AC52C5" w:rsidRPr="001757C9">
      <w:foot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60414" w14:textId="77777777" w:rsidR="00EE4DA1" w:rsidRDefault="00EE4DA1" w:rsidP="001757C9">
      <w:pPr>
        <w:spacing w:after="0" w:line="240" w:lineRule="auto"/>
      </w:pPr>
      <w:r>
        <w:separator/>
      </w:r>
    </w:p>
  </w:endnote>
  <w:endnote w:type="continuationSeparator" w:id="0">
    <w:p w14:paraId="5351309A" w14:textId="77777777" w:rsidR="00EE4DA1" w:rsidRDefault="00EE4DA1" w:rsidP="001757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rPr>
      <w:id w:val="-619070448"/>
      <w:docPartObj>
        <w:docPartGallery w:val="Page Numbers (Top of Page)"/>
        <w:docPartUnique/>
      </w:docPartObj>
    </w:sdtPr>
    <w:sdtEndPr>
      <w:rPr>
        <w:sz w:val="20"/>
        <w:szCs w:val="20"/>
      </w:rPr>
    </w:sdtEndPr>
    <w:sdtContent>
      <w:p w14:paraId="3C26FD8D" w14:textId="77777777" w:rsidR="001757C9" w:rsidRPr="001757C9" w:rsidRDefault="001757C9" w:rsidP="001757C9">
        <w:pPr>
          <w:pStyle w:val="Footer"/>
          <w:pBdr>
            <w:bottom w:val="single" w:sz="12" w:space="1" w:color="auto"/>
          </w:pBdr>
          <w:jc w:val="center"/>
          <w:rPr>
            <w:rFonts w:ascii="Verdana" w:hAnsi="Verdana"/>
            <w:sz w:val="20"/>
            <w:szCs w:val="20"/>
          </w:rPr>
        </w:pPr>
      </w:p>
      <w:p w14:paraId="3ED9ED94" w14:textId="112E2A31" w:rsidR="001757C9" w:rsidRPr="001757C9" w:rsidRDefault="001757C9" w:rsidP="001757C9">
        <w:pPr>
          <w:pStyle w:val="Footer"/>
          <w:rPr>
            <w:rFonts w:ascii="Verdana" w:hAnsi="Verdana"/>
            <w:sz w:val="20"/>
            <w:szCs w:val="20"/>
          </w:rPr>
        </w:pPr>
        <w:r w:rsidRPr="001757C9">
          <w:rPr>
            <w:rFonts w:ascii="Verdana" w:hAnsi="Verdana"/>
            <w:sz w:val="20"/>
            <w:szCs w:val="20"/>
          </w:rPr>
          <w:t>Bill 98 – Building Homes &amp; Improving Transportation Infrastructure Act</w:t>
        </w:r>
        <w:r>
          <w:rPr>
            <w:rFonts w:ascii="Verdana" w:hAnsi="Verdana"/>
            <w:sz w:val="20"/>
            <w:szCs w:val="20"/>
          </w:rPr>
          <w:t xml:space="preserve"> – </w:t>
        </w:r>
        <w:r w:rsidRPr="001757C9">
          <w:rPr>
            <w:rFonts w:ascii="Verdana" w:hAnsi="Verdana"/>
            <w:b/>
            <w:bCs/>
            <w:sz w:val="20"/>
            <w:szCs w:val="20"/>
          </w:rPr>
          <w:t>Attachment 1</w:t>
        </w:r>
      </w:p>
      <w:p w14:paraId="497C1B0F" w14:textId="77777777" w:rsidR="001757C9" w:rsidRPr="001757C9" w:rsidRDefault="001757C9" w:rsidP="001757C9">
        <w:pPr>
          <w:pStyle w:val="Footer"/>
          <w:rPr>
            <w:rFonts w:ascii="Verdana" w:hAnsi="Verdana"/>
            <w:sz w:val="20"/>
            <w:szCs w:val="20"/>
          </w:rPr>
        </w:pPr>
        <w:r w:rsidRPr="001757C9">
          <w:rPr>
            <w:rFonts w:ascii="Verdana" w:hAnsi="Verdana"/>
            <w:sz w:val="20"/>
            <w:szCs w:val="20"/>
          </w:rPr>
          <w:t>Report to Southgate Council – April 15, 2026</w:t>
        </w:r>
        <w:r w:rsidRPr="001757C9">
          <w:rPr>
            <w:rFonts w:ascii="Verdana" w:hAnsi="Verdana"/>
            <w:sz w:val="20"/>
            <w:szCs w:val="20"/>
          </w:rPr>
          <w:tab/>
        </w:r>
      </w:p>
      <w:p w14:paraId="23869255" w14:textId="13FA7BD3" w:rsidR="001757C9" w:rsidRPr="001757C9" w:rsidRDefault="001757C9" w:rsidP="001757C9">
        <w:pPr>
          <w:pStyle w:val="Footer"/>
          <w:jc w:val="right"/>
          <w:rPr>
            <w:rFonts w:ascii="Verdana" w:hAnsi="Verdana"/>
            <w:sz w:val="20"/>
            <w:szCs w:val="20"/>
          </w:rPr>
        </w:pPr>
        <w:r w:rsidRPr="001757C9">
          <w:rPr>
            <w:rFonts w:ascii="Verdana" w:hAnsi="Verdana"/>
            <w:sz w:val="20"/>
            <w:szCs w:val="20"/>
          </w:rPr>
          <w:t xml:space="preserve">Page </w:t>
        </w:r>
        <w:r w:rsidRPr="001757C9">
          <w:rPr>
            <w:rFonts w:ascii="Verdana" w:hAnsi="Verdana"/>
            <w:bCs/>
            <w:sz w:val="20"/>
            <w:szCs w:val="20"/>
          </w:rPr>
          <w:fldChar w:fldCharType="begin"/>
        </w:r>
        <w:r w:rsidRPr="001757C9">
          <w:rPr>
            <w:rFonts w:ascii="Verdana" w:hAnsi="Verdana"/>
            <w:bCs/>
            <w:sz w:val="20"/>
            <w:szCs w:val="20"/>
          </w:rPr>
          <w:instrText xml:space="preserve"> PAGE </w:instrText>
        </w:r>
        <w:r w:rsidRPr="001757C9">
          <w:rPr>
            <w:rFonts w:ascii="Verdana" w:hAnsi="Verdana"/>
            <w:bCs/>
            <w:sz w:val="20"/>
            <w:szCs w:val="20"/>
          </w:rPr>
          <w:fldChar w:fldCharType="separate"/>
        </w:r>
        <w:r w:rsidRPr="001757C9">
          <w:rPr>
            <w:rFonts w:ascii="Verdana" w:hAnsi="Verdana"/>
            <w:bCs/>
            <w:sz w:val="20"/>
            <w:szCs w:val="20"/>
          </w:rPr>
          <w:t>1</w:t>
        </w:r>
        <w:r w:rsidRPr="001757C9">
          <w:rPr>
            <w:rFonts w:ascii="Verdana" w:hAnsi="Verdana"/>
            <w:bCs/>
            <w:sz w:val="20"/>
            <w:szCs w:val="20"/>
          </w:rPr>
          <w:fldChar w:fldCharType="end"/>
        </w:r>
        <w:r w:rsidRPr="001757C9">
          <w:rPr>
            <w:rFonts w:ascii="Verdana" w:hAnsi="Verdana"/>
            <w:sz w:val="20"/>
            <w:szCs w:val="20"/>
          </w:rPr>
          <w:t xml:space="preserve"> of </w:t>
        </w:r>
        <w:r w:rsidRPr="001757C9">
          <w:rPr>
            <w:rFonts w:ascii="Verdana" w:hAnsi="Verdana"/>
            <w:bCs/>
            <w:sz w:val="20"/>
            <w:szCs w:val="20"/>
          </w:rPr>
          <w:fldChar w:fldCharType="begin"/>
        </w:r>
        <w:r w:rsidRPr="001757C9">
          <w:rPr>
            <w:rFonts w:ascii="Verdana" w:hAnsi="Verdana"/>
            <w:bCs/>
            <w:sz w:val="20"/>
            <w:szCs w:val="20"/>
          </w:rPr>
          <w:instrText xml:space="preserve"> NUMPAGES  </w:instrText>
        </w:r>
        <w:r w:rsidRPr="001757C9">
          <w:rPr>
            <w:rFonts w:ascii="Verdana" w:hAnsi="Verdana"/>
            <w:bCs/>
            <w:sz w:val="20"/>
            <w:szCs w:val="20"/>
          </w:rPr>
          <w:fldChar w:fldCharType="separate"/>
        </w:r>
        <w:r w:rsidRPr="001757C9">
          <w:rPr>
            <w:rFonts w:ascii="Verdana" w:hAnsi="Verdana"/>
            <w:bCs/>
            <w:sz w:val="20"/>
            <w:szCs w:val="20"/>
          </w:rPr>
          <w:t>6</w:t>
        </w:r>
        <w:r w:rsidRPr="001757C9">
          <w:rPr>
            <w:rFonts w:ascii="Verdana" w:hAnsi="Verdana"/>
            <w:bCs/>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B039B" w14:textId="77777777" w:rsidR="00EE4DA1" w:rsidRDefault="00EE4DA1" w:rsidP="001757C9">
      <w:pPr>
        <w:spacing w:after="0" w:line="240" w:lineRule="auto"/>
      </w:pPr>
      <w:r>
        <w:separator/>
      </w:r>
    </w:p>
  </w:footnote>
  <w:footnote w:type="continuationSeparator" w:id="0">
    <w:p w14:paraId="09A36C1B" w14:textId="77777777" w:rsidR="00EE4DA1" w:rsidRDefault="00EE4DA1" w:rsidP="001757C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7C9"/>
    <w:rsid w:val="0006529C"/>
    <w:rsid w:val="001757C9"/>
    <w:rsid w:val="005A2011"/>
    <w:rsid w:val="005F1776"/>
    <w:rsid w:val="00766C5F"/>
    <w:rsid w:val="0088416D"/>
    <w:rsid w:val="00A25A8C"/>
    <w:rsid w:val="00AC52C5"/>
    <w:rsid w:val="00B55C2A"/>
    <w:rsid w:val="00CD7933"/>
    <w:rsid w:val="00E0324B"/>
    <w:rsid w:val="00EE4DA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D7288"/>
  <w15:chartTrackingRefBased/>
  <w15:docId w15:val="{44A55221-B8E4-4AB8-9E1D-57C103FE6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57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57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57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57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57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57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57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57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57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57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57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57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57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57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57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57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57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57C9"/>
    <w:rPr>
      <w:rFonts w:eastAsiaTheme="majorEastAsia" w:cstheme="majorBidi"/>
      <w:color w:val="272727" w:themeColor="text1" w:themeTint="D8"/>
    </w:rPr>
  </w:style>
  <w:style w:type="paragraph" w:styleId="Title">
    <w:name w:val="Title"/>
    <w:basedOn w:val="Normal"/>
    <w:next w:val="Normal"/>
    <w:link w:val="TitleChar"/>
    <w:uiPriority w:val="10"/>
    <w:qFormat/>
    <w:rsid w:val="001757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57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57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57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57C9"/>
    <w:pPr>
      <w:spacing w:before="160"/>
      <w:jc w:val="center"/>
    </w:pPr>
    <w:rPr>
      <w:i/>
      <w:iCs/>
      <w:color w:val="404040" w:themeColor="text1" w:themeTint="BF"/>
    </w:rPr>
  </w:style>
  <w:style w:type="character" w:customStyle="1" w:styleId="QuoteChar">
    <w:name w:val="Quote Char"/>
    <w:basedOn w:val="DefaultParagraphFont"/>
    <w:link w:val="Quote"/>
    <w:uiPriority w:val="29"/>
    <w:rsid w:val="001757C9"/>
    <w:rPr>
      <w:i/>
      <w:iCs/>
      <w:color w:val="404040" w:themeColor="text1" w:themeTint="BF"/>
    </w:rPr>
  </w:style>
  <w:style w:type="paragraph" w:styleId="ListParagraph">
    <w:name w:val="List Paragraph"/>
    <w:basedOn w:val="Normal"/>
    <w:uiPriority w:val="34"/>
    <w:qFormat/>
    <w:rsid w:val="001757C9"/>
    <w:pPr>
      <w:ind w:left="720"/>
      <w:contextualSpacing/>
    </w:pPr>
  </w:style>
  <w:style w:type="character" w:styleId="IntenseEmphasis">
    <w:name w:val="Intense Emphasis"/>
    <w:basedOn w:val="DefaultParagraphFont"/>
    <w:uiPriority w:val="21"/>
    <w:qFormat/>
    <w:rsid w:val="001757C9"/>
    <w:rPr>
      <w:i/>
      <w:iCs/>
      <w:color w:val="0F4761" w:themeColor="accent1" w:themeShade="BF"/>
    </w:rPr>
  </w:style>
  <w:style w:type="paragraph" w:styleId="IntenseQuote">
    <w:name w:val="Intense Quote"/>
    <w:basedOn w:val="Normal"/>
    <w:next w:val="Normal"/>
    <w:link w:val="IntenseQuoteChar"/>
    <w:uiPriority w:val="30"/>
    <w:qFormat/>
    <w:rsid w:val="001757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57C9"/>
    <w:rPr>
      <w:i/>
      <w:iCs/>
      <w:color w:val="0F4761" w:themeColor="accent1" w:themeShade="BF"/>
    </w:rPr>
  </w:style>
  <w:style w:type="character" w:styleId="IntenseReference">
    <w:name w:val="Intense Reference"/>
    <w:basedOn w:val="DefaultParagraphFont"/>
    <w:uiPriority w:val="32"/>
    <w:qFormat/>
    <w:rsid w:val="001757C9"/>
    <w:rPr>
      <w:b/>
      <w:bCs/>
      <w:smallCaps/>
      <w:color w:val="0F4761" w:themeColor="accent1" w:themeShade="BF"/>
      <w:spacing w:val="5"/>
    </w:rPr>
  </w:style>
  <w:style w:type="paragraph" w:styleId="NoSpacing">
    <w:name w:val="No Spacing"/>
    <w:uiPriority w:val="1"/>
    <w:qFormat/>
    <w:rsid w:val="001757C9"/>
    <w:pPr>
      <w:spacing w:after="0" w:line="240" w:lineRule="auto"/>
    </w:pPr>
  </w:style>
  <w:style w:type="paragraph" w:styleId="Header">
    <w:name w:val="header"/>
    <w:basedOn w:val="Normal"/>
    <w:link w:val="HeaderChar"/>
    <w:uiPriority w:val="99"/>
    <w:unhideWhenUsed/>
    <w:rsid w:val="001757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57C9"/>
  </w:style>
  <w:style w:type="paragraph" w:styleId="Footer">
    <w:name w:val="footer"/>
    <w:basedOn w:val="Normal"/>
    <w:link w:val="FooterChar"/>
    <w:uiPriority w:val="99"/>
    <w:unhideWhenUsed/>
    <w:rsid w:val="001757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57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602</Words>
  <Characters>3435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Melanson</dc:creator>
  <cp:keywords/>
  <dc:description/>
  <cp:lastModifiedBy>Ken Melanson</cp:lastModifiedBy>
  <cp:revision>4</cp:revision>
  <dcterms:created xsi:type="dcterms:W3CDTF">2026-05-07T15:52:00Z</dcterms:created>
  <dcterms:modified xsi:type="dcterms:W3CDTF">2026-05-07T15:52:00Z</dcterms:modified>
</cp:coreProperties>
</file>