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E55D" w14:textId="77777777" w:rsidR="0072035B" w:rsidRDefault="0072035B" w:rsidP="0072035B">
      <w:pPr>
        <w:pStyle w:val="NoSpacing"/>
        <w:rPr>
          <w:rFonts w:ascii="Verdana" w:hAnsi="Verdana"/>
          <w:lang w:val="en-US"/>
        </w:rPr>
      </w:pPr>
      <w:r>
        <w:rPr>
          <w:rFonts w:ascii="Verdana" w:hAnsi="Verdana"/>
          <w:lang w:val="en-US"/>
        </w:rPr>
        <w:t>The Township of Southgate would like to submit the following comments in response to ERO 026-0312.</w:t>
      </w:r>
    </w:p>
    <w:p w14:paraId="3B09E366" w14:textId="77777777" w:rsidR="0072035B" w:rsidRDefault="0072035B" w:rsidP="0072035B">
      <w:pPr>
        <w:pStyle w:val="NoSpacing"/>
        <w:rPr>
          <w:rFonts w:ascii="Verdana" w:hAnsi="Verdana"/>
          <w:lang w:val="en-US"/>
        </w:rPr>
      </w:pPr>
    </w:p>
    <w:p w14:paraId="056585E4" w14:textId="77777777" w:rsidR="0072035B" w:rsidRDefault="0072035B" w:rsidP="0072035B">
      <w:pPr>
        <w:pStyle w:val="NoSpacing"/>
        <w:rPr>
          <w:rFonts w:ascii="Verdana" w:hAnsi="Verdana"/>
          <w:lang w:val="en-US"/>
        </w:rPr>
      </w:pPr>
      <w:r>
        <w:rPr>
          <w:rFonts w:ascii="Verdana" w:hAnsi="Verdana"/>
          <w:lang w:val="en-US"/>
        </w:rPr>
        <w:t>Regarding adding appeals of parkland decisions – developers have been able to appeal decisions on parkland to the OLT for some time by means of an appeal of conditions of approval of a Land Division application. Adding a specific appeal related to parkland seems redundant given this could be handled as an appeal of specific conditions.</w:t>
      </w:r>
    </w:p>
    <w:p w14:paraId="22CE3A65" w14:textId="77777777" w:rsidR="0072035B" w:rsidRDefault="0072035B" w:rsidP="0072035B">
      <w:pPr>
        <w:pStyle w:val="NoSpacing"/>
        <w:rPr>
          <w:rFonts w:ascii="Verdana" w:hAnsi="Verdana"/>
          <w:lang w:val="en-US"/>
        </w:rPr>
      </w:pPr>
    </w:p>
    <w:p w14:paraId="5CA301DE" w14:textId="77777777" w:rsidR="0072035B" w:rsidRDefault="0072035B" w:rsidP="0072035B">
      <w:pPr>
        <w:pStyle w:val="NoSpacing"/>
        <w:rPr>
          <w:rFonts w:ascii="Verdana" w:hAnsi="Verdana"/>
          <w:lang w:val="en-US"/>
        </w:rPr>
      </w:pPr>
      <w:r>
        <w:rPr>
          <w:rFonts w:ascii="Verdana" w:hAnsi="Verdana"/>
          <w:lang w:val="en-US"/>
        </w:rPr>
        <w:t xml:space="preserve">The Township is concerned that the proposed regulations would limit or preclude negotiations that are enabled under the </w:t>
      </w:r>
      <w:r>
        <w:rPr>
          <w:rFonts w:ascii="Verdana" w:hAnsi="Verdana"/>
          <w:i/>
          <w:iCs/>
          <w:lang w:val="en-US"/>
        </w:rPr>
        <w:t>Planning Act</w:t>
      </w:r>
      <w:r>
        <w:rPr>
          <w:rFonts w:ascii="Verdana" w:hAnsi="Verdana"/>
          <w:lang w:val="en-US"/>
        </w:rPr>
        <w:t xml:space="preserve">, where a municipality has the option of land; land and cash-in-lieu </w:t>
      </w:r>
      <w:proofErr w:type="spellStart"/>
      <w:r>
        <w:rPr>
          <w:rFonts w:ascii="Verdana" w:hAnsi="Verdana"/>
          <w:lang w:val="en-US"/>
        </w:rPr>
        <w:t>or</w:t>
      </w:r>
      <w:proofErr w:type="spellEnd"/>
      <w:r>
        <w:rPr>
          <w:rFonts w:ascii="Verdana" w:hAnsi="Verdana"/>
          <w:lang w:val="en-US"/>
        </w:rPr>
        <w:t xml:space="preserve"> cash-in-lieu depending on the circumstances that best fit the application and needs of the Municipality. Clarity that municipalities can still examine one of the three options noted is required.</w:t>
      </w:r>
    </w:p>
    <w:p w14:paraId="748B7EEE" w14:textId="77777777" w:rsidR="0072035B" w:rsidRDefault="0072035B" w:rsidP="0072035B">
      <w:pPr>
        <w:pStyle w:val="NoSpacing"/>
        <w:rPr>
          <w:rFonts w:ascii="Verdana" w:hAnsi="Verdana"/>
          <w:lang w:val="en-US"/>
        </w:rPr>
      </w:pPr>
    </w:p>
    <w:p w14:paraId="26917623" w14:textId="77777777" w:rsidR="0072035B" w:rsidRPr="00560C04" w:rsidRDefault="0072035B" w:rsidP="0072035B">
      <w:pPr>
        <w:pStyle w:val="NoSpacing"/>
        <w:rPr>
          <w:rFonts w:ascii="Verdana" w:hAnsi="Verdana"/>
        </w:rPr>
      </w:pPr>
      <w:r w:rsidRPr="00560C04">
        <w:rPr>
          <w:rFonts w:ascii="Verdana" w:hAnsi="Verdana"/>
        </w:rPr>
        <w:t xml:space="preserve">The Township is </w:t>
      </w:r>
      <w:r>
        <w:rPr>
          <w:rFonts w:ascii="Verdana" w:hAnsi="Verdana"/>
        </w:rPr>
        <w:t xml:space="preserve">also </w:t>
      </w:r>
      <w:r w:rsidRPr="00560C04">
        <w:rPr>
          <w:rFonts w:ascii="Verdana" w:hAnsi="Verdana"/>
        </w:rPr>
        <w:t>concerned that the proposed regulations would prevent the application of policies created for how parkland and park spaces are developed in the Township. This includes the various categories of parkland type and what amenities are expected to be provided by developers and that agreements on specific or special designs for certain park spaces must be ratified through appropriate drawings and provisions in subdivision agreements.</w:t>
      </w:r>
    </w:p>
    <w:p w14:paraId="356DD1FD" w14:textId="77777777" w:rsidR="0072035B" w:rsidRPr="00F21039" w:rsidRDefault="0072035B" w:rsidP="0072035B">
      <w:pPr>
        <w:pStyle w:val="NoSpacing"/>
        <w:rPr>
          <w:rFonts w:ascii="Verdana" w:hAnsi="Verdana"/>
          <w:lang w:val="en-US"/>
        </w:rPr>
      </w:pPr>
    </w:p>
    <w:p w14:paraId="511DB65E" w14:textId="77777777" w:rsidR="0072035B" w:rsidRDefault="0072035B" w:rsidP="0072035B">
      <w:pPr>
        <w:pStyle w:val="NoSpacing"/>
        <w:rPr>
          <w:rFonts w:ascii="Verdana" w:hAnsi="Verdana"/>
          <w:lang w:val="en-US"/>
        </w:rPr>
      </w:pPr>
      <w:r>
        <w:rPr>
          <w:rFonts w:ascii="Verdana" w:hAnsi="Verdana"/>
          <w:lang w:val="en-US"/>
        </w:rPr>
        <w:t>The Township also requires clarification on proposed restrictions of Privately Owned Public Spaces (POPS). There is concern this might apply to lands owned/controlled by school boards (both public and catholic). If this is the case – this may limit opportunities for school boards to collaborate with municipalities on parkland development and share park facilities. If the intention is to limit or prohibit this sort of partnership and collaboration – this represents a missed opportunity to create efficiency in creating park spaces and cost savings for both municipal and provincial rate payers.</w:t>
      </w:r>
    </w:p>
    <w:p w14:paraId="7BEA1DB8" w14:textId="77777777" w:rsidR="0072035B" w:rsidRDefault="0072035B" w:rsidP="0072035B">
      <w:pPr>
        <w:pStyle w:val="NoSpacing"/>
        <w:rPr>
          <w:rFonts w:ascii="Verdana" w:hAnsi="Verdana"/>
          <w:lang w:val="en-US"/>
        </w:rPr>
      </w:pPr>
    </w:p>
    <w:p w14:paraId="5F83196C" w14:textId="77777777" w:rsidR="0072035B" w:rsidRPr="00560C04" w:rsidRDefault="0072035B" w:rsidP="0072035B">
      <w:pPr>
        <w:pStyle w:val="NoSpacing"/>
        <w:rPr>
          <w:rFonts w:ascii="Verdana" w:hAnsi="Verdana"/>
        </w:rPr>
      </w:pPr>
      <w:r w:rsidRPr="00560C04">
        <w:rPr>
          <w:rFonts w:ascii="Verdana" w:hAnsi="Verdana"/>
        </w:rPr>
        <w:t xml:space="preserve">The Township is concerned that the potential of regulations on Parkland or POPS may prohibit discussions with developers on potential land exchanges and land swaps that may facilitate good community design and enhanced park and amenity spaces for residents. The Township has engaged with FLATO for the exchange of Township land to facilitate two Minister Zoning Orders (I'll add the MZO numbers - don't have them nearby) for the Ida Street and </w:t>
      </w:r>
      <w:proofErr w:type="spellStart"/>
      <w:r w:rsidRPr="00560C04">
        <w:rPr>
          <w:rFonts w:ascii="Verdana" w:hAnsi="Verdana"/>
        </w:rPr>
        <w:t>Ecopark</w:t>
      </w:r>
      <w:proofErr w:type="spellEnd"/>
      <w:r w:rsidRPr="00560C04">
        <w:rPr>
          <w:rFonts w:ascii="Verdana" w:hAnsi="Verdana"/>
        </w:rPr>
        <w:t xml:space="preserve"> Way extensions in Dundalk. These land exchanges, that will be finalized through land division applications, will allow for the implementation of the respective MZO and provincial goals in creating new development. The land exchanges will also give the township park spaces that will enhance and serve our future residents.</w:t>
      </w:r>
    </w:p>
    <w:p w14:paraId="43732E8F" w14:textId="77777777" w:rsidR="0072035B" w:rsidRDefault="0072035B" w:rsidP="0072035B">
      <w:pPr>
        <w:pStyle w:val="NoSpacing"/>
        <w:rPr>
          <w:rFonts w:ascii="Verdana" w:hAnsi="Verdana"/>
          <w:lang w:val="en-US"/>
        </w:rPr>
      </w:pPr>
    </w:p>
    <w:p w14:paraId="34CDF420" w14:textId="77777777" w:rsidR="0072035B" w:rsidRDefault="0072035B" w:rsidP="0072035B">
      <w:pPr>
        <w:pStyle w:val="NoSpacing"/>
        <w:rPr>
          <w:rFonts w:ascii="Verdana" w:hAnsi="Verdana"/>
          <w:lang w:val="en-US"/>
        </w:rPr>
      </w:pPr>
      <w:r>
        <w:rPr>
          <w:rFonts w:ascii="Verdana" w:hAnsi="Verdana"/>
          <w:lang w:val="en-US"/>
        </w:rPr>
        <w:t>Clarity is required related to ERO comments on lands with financial encumbrances – this should apply in all potential dedications but only appears to apply to lands in the Natural Heritage System of the Greenbelt or in the Natural Core or Natural Linkage Areas of the Oak Ridges Moraine Conservation Plan or unless in accordance with policies of the Niagara Escarpment Plan.</w:t>
      </w:r>
    </w:p>
    <w:p w14:paraId="5C1B30BC" w14:textId="77777777" w:rsidR="0072035B" w:rsidRDefault="0072035B" w:rsidP="0072035B">
      <w:pPr>
        <w:pStyle w:val="NoSpacing"/>
        <w:rPr>
          <w:rFonts w:ascii="Verdana" w:hAnsi="Verdana"/>
          <w:lang w:val="en-US"/>
        </w:rPr>
      </w:pPr>
    </w:p>
    <w:p w14:paraId="1A299695" w14:textId="77777777" w:rsidR="0072035B" w:rsidRDefault="0072035B" w:rsidP="0072035B">
      <w:pPr>
        <w:pStyle w:val="NoSpacing"/>
        <w:rPr>
          <w:rFonts w:ascii="Verdana" w:hAnsi="Verdana"/>
          <w:lang w:val="en-US"/>
        </w:rPr>
      </w:pPr>
      <w:r>
        <w:rPr>
          <w:rFonts w:ascii="Verdana" w:hAnsi="Verdana"/>
          <w:lang w:val="en-US"/>
        </w:rPr>
        <w:lastRenderedPageBreak/>
        <w:t>While providing an attestation by a developer or agent is helpful – there are questions related to the penalties for providing false or misleading information in this attestation. Clarity is required.</w:t>
      </w:r>
    </w:p>
    <w:p w14:paraId="48829663" w14:textId="77777777" w:rsidR="0072035B" w:rsidRDefault="0072035B" w:rsidP="0072035B">
      <w:pPr>
        <w:pStyle w:val="NoSpacing"/>
        <w:rPr>
          <w:rFonts w:ascii="Verdana" w:hAnsi="Verdana"/>
          <w:lang w:val="en-US"/>
        </w:rPr>
      </w:pPr>
    </w:p>
    <w:p w14:paraId="54D04003" w14:textId="77777777" w:rsidR="0072035B" w:rsidRDefault="0072035B" w:rsidP="0072035B">
      <w:pPr>
        <w:pStyle w:val="NoSpacing"/>
        <w:rPr>
          <w:rFonts w:ascii="Verdana" w:hAnsi="Verdana"/>
          <w:lang w:val="en-US"/>
        </w:rPr>
      </w:pPr>
      <w:r>
        <w:rPr>
          <w:rFonts w:ascii="Verdana" w:hAnsi="Verdana"/>
          <w:lang w:val="en-US"/>
        </w:rPr>
        <w:t>The notice to the owner process proposed can, like the appeal process, be accommodated through the normal Land Division decision process for approvals with conditions.</w:t>
      </w:r>
    </w:p>
    <w:p w14:paraId="54348A15" w14:textId="77777777" w:rsidR="0072035B" w:rsidRDefault="0072035B" w:rsidP="0072035B">
      <w:pPr>
        <w:pStyle w:val="NoSpacing"/>
        <w:rPr>
          <w:rFonts w:ascii="Verdana" w:hAnsi="Verdana"/>
          <w:lang w:val="en-US"/>
        </w:rPr>
      </w:pPr>
    </w:p>
    <w:p w14:paraId="7EA21D0B" w14:textId="77777777" w:rsidR="0072035B" w:rsidRDefault="0072035B" w:rsidP="0072035B">
      <w:pPr>
        <w:pStyle w:val="NoSpacing"/>
        <w:rPr>
          <w:rFonts w:ascii="Verdana" w:hAnsi="Verdana"/>
          <w:lang w:val="en-US"/>
        </w:rPr>
      </w:pPr>
      <w:r>
        <w:rPr>
          <w:rFonts w:ascii="Verdana" w:hAnsi="Verdana"/>
          <w:lang w:val="en-US"/>
        </w:rPr>
        <w:t>The Township also notes that it should be the responsibility (as it has always been under the Planning Act) of the municipality to determine whether a park space or POPS is accessible to the urban realm or of the proper shape or size. The regulation should be clear that the developer must provide proper phasing plans to help make this determination – as a park that is “eventually” connected to the urban realm but in much later phases is useless unless that connection occurs in tandem with parkland construction.</w:t>
      </w:r>
    </w:p>
    <w:p w14:paraId="2C4131E6" w14:textId="77777777" w:rsidR="0072035B" w:rsidRDefault="0072035B" w:rsidP="0072035B">
      <w:pPr>
        <w:pStyle w:val="NoSpacing"/>
        <w:rPr>
          <w:rFonts w:ascii="Verdana" w:hAnsi="Verdana"/>
          <w:lang w:val="en-US"/>
        </w:rPr>
      </w:pPr>
    </w:p>
    <w:p w14:paraId="5C24049E" w14:textId="77777777" w:rsidR="0072035B" w:rsidRDefault="0072035B" w:rsidP="0072035B">
      <w:pPr>
        <w:pStyle w:val="NoSpacing"/>
        <w:rPr>
          <w:rFonts w:ascii="Verdana" w:hAnsi="Verdana"/>
          <w:lang w:val="en-US"/>
        </w:rPr>
      </w:pPr>
      <w:r>
        <w:rPr>
          <w:rFonts w:ascii="Verdana" w:hAnsi="Verdana"/>
          <w:lang w:val="en-US"/>
        </w:rPr>
        <w:t xml:space="preserve">The Township would point out that much of the concerns from the </w:t>
      </w:r>
      <w:proofErr w:type="gramStart"/>
      <w:r>
        <w:rPr>
          <w:rFonts w:ascii="Verdana" w:hAnsi="Verdana"/>
          <w:lang w:val="en-US"/>
        </w:rPr>
        <w:t>Province</w:t>
      </w:r>
      <w:proofErr w:type="gramEnd"/>
      <w:r>
        <w:rPr>
          <w:rFonts w:ascii="Verdana" w:hAnsi="Verdana"/>
          <w:lang w:val="en-US"/>
        </w:rPr>
        <w:t xml:space="preserve"> on parkland and how/where parkland would be accepted by a municipality would be solved through negotiations and discussions that typically occurred as a </w:t>
      </w:r>
      <w:r>
        <w:rPr>
          <w:rFonts w:ascii="Verdana" w:hAnsi="Verdana"/>
          <w:b/>
          <w:bCs/>
          <w:lang w:val="en-US"/>
        </w:rPr>
        <w:t>pre-consultation</w:t>
      </w:r>
      <w:r>
        <w:rPr>
          <w:rFonts w:ascii="Verdana" w:hAnsi="Verdana"/>
          <w:lang w:val="en-US"/>
        </w:rPr>
        <w:t xml:space="preserve"> prior to submission of an application. With the removal of this being mandatory – these discussions appear to have ceased and not because of an unwillingness of municipalities to engage in these discussions. </w:t>
      </w:r>
    </w:p>
    <w:p w14:paraId="6CD206D9" w14:textId="77777777" w:rsidR="0072035B" w:rsidRDefault="0072035B" w:rsidP="0072035B">
      <w:pPr>
        <w:pStyle w:val="NoSpacing"/>
        <w:rPr>
          <w:rFonts w:ascii="Verdana" w:hAnsi="Verdana"/>
          <w:lang w:val="en-US"/>
        </w:rPr>
      </w:pPr>
    </w:p>
    <w:p w14:paraId="505DB0C9" w14:textId="77777777" w:rsidR="0072035B" w:rsidRDefault="0072035B" w:rsidP="0072035B">
      <w:pPr>
        <w:pStyle w:val="NoSpacing"/>
        <w:rPr>
          <w:rFonts w:ascii="Verdana" w:hAnsi="Verdana"/>
          <w:lang w:val="en-US"/>
        </w:rPr>
      </w:pPr>
      <w:r>
        <w:rPr>
          <w:rFonts w:ascii="Verdana" w:hAnsi="Verdana"/>
          <w:lang w:val="en-US"/>
        </w:rPr>
        <w:t>If the province wishes to make applications proceed more efficiently, the mandatory pre-consultation should be restored. If there are concerns about what is discussed – a potential regulation could be examined, however the Township does not encourage this approach. Pre-consultation discussions should be organic and permitted to be a free-flowing discussion.</w:t>
      </w:r>
    </w:p>
    <w:p w14:paraId="22FB5966" w14:textId="77777777" w:rsidR="005A2011" w:rsidRDefault="005A2011"/>
    <w:sectPr w:rsidR="005A20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5B"/>
    <w:rsid w:val="0006529C"/>
    <w:rsid w:val="005A2011"/>
    <w:rsid w:val="0072035B"/>
    <w:rsid w:val="00834F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FFBCB"/>
  <w15:chartTrackingRefBased/>
  <w15:docId w15:val="{4F4D1101-6B12-4879-800A-B5FDA87A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35B"/>
    <w:rPr>
      <w:rFonts w:eastAsiaTheme="majorEastAsia" w:cstheme="majorBidi"/>
      <w:color w:val="272727" w:themeColor="text1" w:themeTint="D8"/>
    </w:rPr>
  </w:style>
  <w:style w:type="paragraph" w:styleId="Title">
    <w:name w:val="Title"/>
    <w:basedOn w:val="Normal"/>
    <w:next w:val="Normal"/>
    <w:link w:val="TitleChar"/>
    <w:uiPriority w:val="10"/>
    <w:qFormat/>
    <w:rsid w:val="00720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35B"/>
    <w:pPr>
      <w:spacing w:before="160"/>
      <w:jc w:val="center"/>
    </w:pPr>
    <w:rPr>
      <w:i/>
      <w:iCs/>
      <w:color w:val="404040" w:themeColor="text1" w:themeTint="BF"/>
    </w:rPr>
  </w:style>
  <w:style w:type="character" w:customStyle="1" w:styleId="QuoteChar">
    <w:name w:val="Quote Char"/>
    <w:basedOn w:val="DefaultParagraphFont"/>
    <w:link w:val="Quote"/>
    <w:uiPriority w:val="29"/>
    <w:rsid w:val="0072035B"/>
    <w:rPr>
      <w:i/>
      <w:iCs/>
      <w:color w:val="404040" w:themeColor="text1" w:themeTint="BF"/>
    </w:rPr>
  </w:style>
  <w:style w:type="paragraph" w:styleId="ListParagraph">
    <w:name w:val="List Paragraph"/>
    <w:basedOn w:val="Normal"/>
    <w:uiPriority w:val="34"/>
    <w:qFormat/>
    <w:rsid w:val="0072035B"/>
    <w:pPr>
      <w:ind w:left="720"/>
      <w:contextualSpacing/>
    </w:pPr>
  </w:style>
  <w:style w:type="character" w:styleId="IntenseEmphasis">
    <w:name w:val="Intense Emphasis"/>
    <w:basedOn w:val="DefaultParagraphFont"/>
    <w:uiPriority w:val="21"/>
    <w:qFormat/>
    <w:rsid w:val="0072035B"/>
    <w:rPr>
      <w:i/>
      <w:iCs/>
      <w:color w:val="0F4761" w:themeColor="accent1" w:themeShade="BF"/>
    </w:rPr>
  </w:style>
  <w:style w:type="paragraph" w:styleId="IntenseQuote">
    <w:name w:val="Intense Quote"/>
    <w:basedOn w:val="Normal"/>
    <w:next w:val="Normal"/>
    <w:link w:val="IntenseQuoteChar"/>
    <w:uiPriority w:val="30"/>
    <w:qFormat/>
    <w:rsid w:val="0072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35B"/>
    <w:rPr>
      <w:i/>
      <w:iCs/>
      <w:color w:val="0F4761" w:themeColor="accent1" w:themeShade="BF"/>
    </w:rPr>
  </w:style>
  <w:style w:type="character" w:styleId="IntenseReference">
    <w:name w:val="Intense Reference"/>
    <w:basedOn w:val="DefaultParagraphFont"/>
    <w:uiPriority w:val="32"/>
    <w:qFormat/>
    <w:rsid w:val="0072035B"/>
    <w:rPr>
      <w:b/>
      <w:bCs/>
      <w:smallCaps/>
      <w:color w:val="0F4761" w:themeColor="accent1" w:themeShade="BF"/>
      <w:spacing w:val="5"/>
    </w:rPr>
  </w:style>
  <w:style w:type="paragraph" w:styleId="NoSpacing">
    <w:name w:val="No Spacing"/>
    <w:uiPriority w:val="1"/>
    <w:qFormat/>
    <w:rsid w:val="00720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3993</Characters>
  <Application>Microsoft Office Word</Application>
  <DocSecurity>0</DocSecurity>
  <Lines>76</Lines>
  <Paragraphs>12</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Melanson</dc:creator>
  <cp:keywords/>
  <dc:description/>
  <cp:lastModifiedBy>Ken Melanson</cp:lastModifiedBy>
  <cp:revision>2</cp:revision>
  <dcterms:created xsi:type="dcterms:W3CDTF">2026-05-11T17:22:00Z</dcterms:created>
  <dcterms:modified xsi:type="dcterms:W3CDTF">2026-05-11T17:23:00Z</dcterms:modified>
</cp:coreProperties>
</file>